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30D772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38B47" wp14:editId="3F030699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6B32C18D" w14:textId="77777777" w:rsidTr="00E9673E">
        <w:trPr>
          <w:trHeight w:val="800"/>
        </w:trPr>
        <w:tc>
          <w:tcPr>
            <w:tcW w:w="4315" w:type="dxa"/>
            <w:gridSpan w:val="2"/>
          </w:tcPr>
          <w:p w14:paraId="68C5F053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0CA19E09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2F3878BE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247CD0B7" w14:textId="77777777" w:rsidR="007E478D" w:rsidRPr="00AE13A3" w:rsidRDefault="007E478D" w:rsidP="00754C8E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022B7D">
              <w:rPr>
                <w:bCs/>
                <w:i/>
                <w:iCs/>
                <w:szCs w:val="22"/>
              </w:rPr>
              <w:t>4</w:t>
            </w:r>
            <w:r w:rsidR="00754C8E">
              <w:rPr>
                <w:bCs/>
                <w:i/>
                <w:iCs/>
                <w:szCs w:val="22"/>
              </w:rPr>
              <w:t>7</w:t>
            </w:r>
          </w:p>
          <w:p w14:paraId="635FBF17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54C8E">
              <w:rPr>
                <w:bCs/>
                <w:i/>
                <w:iCs/>
                <w:szCs w:val="22"/>
              </w:rPr>
              <w:t>10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671736A6" w14:textId="77777777" w:rsidTr="00E9673E">
        <w:tc>
          <w:tcPr>
            <w:tcW w:w="0" w:type="auto"/>
          </w:tcPr>
          <w:p w14:paraId="15382327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25A95C6C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6D4B591F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7EA6FBCF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21AF56E1" w14:textId="77777777" w:rsidTr="00E9673E">
        <w:tc>
          <w:tcPr>
            <w:tcW w:w="0" w:type="auto"/>
          </w:tcPr>
          <w:p w14:paraId="0098614A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70D90555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50AE8996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52E120AC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6A46719A" w14:textId="77777777" w:rsidTr="00B56D1F">
        <w:tc>
          <w:tcPr>
            <w:tcW w:w="0" w:type="auto"/>
          </w:tcPr>
          <w:p w14:paraId="5EA4BAE5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70A2D621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31FDA241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6B64B345" w14:textId="77777777" w:rsidTr="00B6033F">
        <w:tc>
          <w:tcPr>
            <w:tcW w:w="0" w:type="auto"/>
          </w:tcPr>
          <w:p w14:paraId="2B81008E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0EFF18BD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113E4924" w14:textId="77777777" w:rsidR="00417C3A" w:rsidRPr="008B17A7" w:rsidRDefault="00417C3A" w:rsidP="00A365F0">
      <w:pPr>
        <w:rPr>
          <w:sz w:val="20"/>
          <w:szCs w:val="20"/>
        </w:rPr>
      </w:pPr>
    </w:p>
    <w:p w14:paraId="1D88B349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2052BCC1" w14:textId="77777777" w:rsidR="00A365F0" w:rsidRDefault="00A365F0" w:rsidP="005320D3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754C8E">
        <w:rPr>
          <w:b/>
          <w:bCs/>
          <w:sz w:val="21"/>
          <w:szCs w:val="21"/>
        </w:rPr>
        <w:t>10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21200BA9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7F350AA2" w14:textId="77777777" w:rsidTr="00CC0BF7">
        <w:tc>
          <w:tcPr>
            <w:tcW w:w="9307" w:type="dxa"/>
            <w:gridSpan w:val="4"/>
          </w:tcPr>
          <w:p w14:paraId="656C1A2D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7E7577E7" w14:textId="77777777" w:rsidTr="00BE1AF9">
        <w:tc>
          <w:tcPr>
            <w:tcW w:w="9307" w:type="dxa"/>
            <w:gridSpan w:val="4"/>
          </w:tcPr>
          <w:p w14:paraId="30E5E45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26ABEB2E" w14:textId="77777777" w:rsidTr="002706CD">
        <w:tc>
          <w:tcPr>
            <w:tcW w:w="1885" w:type="dxa"/>
          </w:tcPr>
          <w:p w14:paraId="7B85CFC0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577FFC40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="00754C8E">
              <w:rPr>
                <w:sz w:val="21"/>
                <w:szCs w:val="21"/>
              </w:rPr>
              <w:t xml:space="preserve">to </w:t>
            </w:r>
            <w:r w:rsidR="00754C8E" w:rsidRPr="00754C8E">
              <w:rPr>
                <w:b/>
                <w:bCs/>
                <w:sz w:val="21"/>
                <w:szCs w:val="21"/>
              </w:rPr>
              <w:t>GT-3A</w:t>
            </w:r>
            <w:r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63FCF4B2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7A443B82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2706CD" w14:paraId="0A131926" w14:textId="77777777" w:rsidTr="002706CD">
        <w:tc>
          <w:tcPr>
            <w:tcW w:w="1885" w:type="dxa"/>
          </w:tcPr>
          <w:p w14:paraId="2C6A0E6A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7BB7D604" w14:textId="77777777" w:rsidR="002706CD" w:rsidRDefault="002706CD" w:rsidP="00754C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UTM: </w:t>
            </w:r>
          </w:p>
        </w:tc>
        <w:tc>
          <w:tcPr>
            <w:tcW w:w="1350" w:type="dxa"/>
          </w:tcPr>
          <w:p w14:paraId="569A4BAA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7855AE78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70309161" w14:textId="77777777" w:rsidTr="002706CD">
        <w:tc>
          <w:tcPr>
            <w:tcW w:w="1885" w:type="dxa"/>
          </w:tcPr>
          <w:p w14:paraId="19B87B7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5565EBC2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421255A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546CE24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093A31D9" w14:textId="77777777" w:rsidTr="002706CD">
        <w:tc>
          <w:tcPr>
            <w:tcW w:w="1885" w:type="dxa"/>
          </w:tcPr>
          <w:p w14:paraId="1246382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2AE57BE6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HQ-</w:t>
            </w:r>
            <w:r w:rsidR="00D21003">
              <w:rPr>
                <w:bCs/>
                <w:sz w:val="21"/>
                <w:szCs w:val="21"/>
              </w:rPr>
              <w:t>N</w:t>
            </w:r>
            <w:r w:rsidR="0004127B" w:rsidRPr="004C6F0E">
              <w:rPr>
                <w:bCs/>
                <w:sz w:val="21"/>
                <w:szCs w:val="21"/>
              </w:rPr>
              <w:t>Q</w:t>
            </w:r>
            <w:r w:rsidR="0004127B"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40CEFBD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5F9F9C4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08D10C42" w14:textId="77777777" w:rsidTr="002706CD">
        <w:tc>
          <w:tcPr>
            <w:tcW w:w="1885" w:type="dxa"/>
          </w:tcPr>
          <w:p w14:paraId="1897093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7548F2A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0A918D3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0CE358C4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CC0BF7" w14:paraId="00711533" w14:textId="77777777" w:rsidTr="00276B2A">
        <w:tc>
          <w:tcPr>
            <w:tcW w:w="9307" w:type="dxa"/>
            <w:gridSpan w:val="4"/>
          </w:tcPr>
          <w:p w14:paraId="56CFE42A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6B6228A0" w14:textId="77777777" w:rsidTr="00A22BB0">
        <w:tc>
          <w:tcPr>
            <w:tcW w:w="1885" w:type="dxa"/>
          </w:tcPr>
          <w:p w14:paraId="0D46F54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763BB380" w14:textId="77777777" w:rsidR="00754C8E" w:rsidRPr="00754C8E" w:rsidRDefault="00AC104A" w:rsidP="00754C8E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754C8E">
              <w:rPr>
                <w:b/>
                <w:sz w:val="21"/>
                <w:szCs w:val="21"/>
              </w:rPr>
              <w:t xml:space="preserve">Rig and other drilling </w:t>
            </w:r>
            <w:proofErr w:type="spellStart"/>
            <w:r w:rsidRPr="00754C8E">
              <w:rPr>
                <w:b/>
                <w:sz w:val="21"/>
                <w:szCs w:val="21"/>
              </w:rPr>
              <w:t>equipment</w:t>
            </w:r>
            <w:r w:rsidR="00754C8E" w:rsidRPr="00754C8E">
              <w:rPr>
                <w:b/>
                <w:sz w:val="21"/>
                <w:szCs w:val="21"/>
              </w:rPr>
              <w:t>s</w:t>
            </w:r>
            <w:proofErr w:type="spellEnd"/>
            <w:r w:rsidRPr="00754C8E">
              <w:rPr>
                <w:b/>
                <w:sz w:val="21"/>
                <w:szCs w:val="21"/>
              </w:rPr>
              <w:t xml:space="preserve"> </w:t>
            </w:r>
            <w:r w:rsidR="00754C8E" w:rsidRPr="00754C8E">
              <w:rPr>
                <w:b/>
                <w:sz w:val="21"/>
                <w:szCs w:val="21"/>
              </w:rPr>
              <w:t>transported</w:t>
            </w:r>
            <w:r w:rsidRPr="00754C8E">
              <w:rPr>
                <w:b/>
                <w:sz w:val="21"/>
                <w:szCs w:val="21"/>
              </w:rPr>
              <w:t xml:space="preserve"> from location </w:t>
            </w:r>
            <w:r w:rsidR="00754C8E" w:rsidRPr="00754C8E">
              <w:rPr>
                <w:b/>
                <w:sz w:val="21"/>
                <w:szCs w:val="21"/>
              </w:rPr>
              <w:t xml:space="preserve">GT-1A </w:t>
            </w:r>
            <w:r w:rsidR="006E0E75" w:rsidRPr="00754C8E">
              <w:rPr>
                <w:b/>
                <w:sz w:val="21"/>
                <w:szCs w:val="21"/>
              </w:rPr>
              <w:t>to GT-3</w:t>
            </w:r>
            <w:r w:rsidR="00754C8E" w:rsidRPr="00754C8E">
              <w:rPr>
                <w:b/>
                <w:sz w:val="21"/>
                <w:szCs w:val="21"/>
              </w:rPr>
              <w:t>A.</w:t>
            </w:r>
          </w:p>
        </w:tc>
      </w:tr>
      <w:tr w:rsidR="00E770DC" w14:paraId="0250BB72" w14:textId="77777777" w:rsidTr="00A22BB0">
        <w:tc>
          <w:tcPr>
            <w:tcW w:w="1885" w:type="dxa"/>
          </w:tcPr>
          <w:p w14:paraId="2FBD72B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11E7BD2A" w14:textId="77777777" w:rsidR="00E770DC" w:rsidRPr="00CE2B7B" w:rsidRDefault="00CC6709" w:rsidP="00B422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5825DEAD" w14:textId="77777777" w:rsidTr="00A22BB0">
        <w:tc>
          <w:tcPr>
            <w:tcW w:w="1885" w:type="dxa"/>
          </w:tcPr>
          <w:p w14:paraId="6E33A6F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4E98D4BB" w14:textId="77777777" w:rsidR="00E770DC" w:rsidRPr="00CE2B7B" w:rsidRDefault="00CC6709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4CCA10AE" w14:textId="77777777" w:rsidTr="00A22BB0">
        <w:tc>
          <w:tcPr>
            <w:tcW w:w="1885" w:type="dxa"/>
          </w:tcPr>
          <w:p w14:paraId="3FDC7D6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8C370C6" w14:textId="77777777" w:rsidR="00E770DC" w:rsidRPr="00CE2B7B" w:rsidRDefault="00CC6709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7CF21C3A" w14:textId="77777777" w:rsidTr="00A22BB0">
        <w:tc>
          <w:tcPr>
            <w:tcW w:w="1885" w:type="dxa"/>
          </w:tcPr>
          <w:p w14:paraId="7EEEB84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271F75AC" w14:textId="77777777" w:rsidR="00E770DC" w:rsidRPr="00CE2B7B" w:rsidRDefault="00CC6709" w:rsidP="00022B7D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770DC" w14:paraId="6C1A2C3F" w14:textId="77777777" w:rsidTr="00A22BB0">
        <w:tc>
          <w:tcPr>
            <w:tcW w:w="1885" w:type="dxa"/>
          </w:tcPr>
          <w:p w14:paraId="6F31C79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63C3DDA0" w14:textId="77777777" w:rsidR="00E770DC" w:rsidRPr="00CE2B7B" w:rsidRDefault="00CC6709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2032AB" w:rsidRPr="00CE2B7B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6DBB6D87" w14:textId="77777777" w:rsidTr="00A22BB0">
        <w:tc>
          <w:tcPr>
            <w:tcW w:w="1885" w:type="dxa"/>
          </w:tcPr>
          <w:p w14:paraId="4320670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4D1D07A7" w14:textId="77777777" w:rsidR="00E770DC" w:rsidRPr="00CE2B7B" w:rsidRDefault="00754C8E" w:rsidP="00022B7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CC0BF7" w14:paraId="3DC61B11" w14:textId="77777777" w:rsidTr="0064676E">
        <w:tc>
          <w:tcPr>
            <w:tcW w:w="9307" w:type="dxa"/>
            <w:gridSpan w:val="4"/>
          </w:tcPr>
          <w:p w14:paraId="4A65C86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5143531B" w14:textId="77777777" w:rsidTr="00CC0BF7">
        <w:tc>
          <w:tcPr>
            <w:tcW w:w="9307" w:type="dxa"/>
            <w:gridSpan w:val="4"/>
          </w:tcPr>
          <w:p w14:paraId="74093A7B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211582B0" w14:textId="77777777" w:rsidR="00E770DC" w:rsidRDefault="00E770DC" w:rsidP="00CC670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</w:p>
        </w:tc>
      </w:tr>
      <w:tr w:rsidR="00CC0BF7" w14:paraId="64D106CA" w14:textId="77777777" w:rsidTr="002A3875">
        <w:tc>
          <w:tcPr>
            <w:tcW w:w="9307" w:type="dxa"/>
            <w:gridSpan w:val="4"/>
          </w:tcPr>
          <w:p w14:paraId="1ED8235A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4E1E1CB9" w14:textId="77777777" w:rsidTr="00CC0BF7">
        <w:tc>
          <w:tcPr>
            <w:tcW w:w="9307" w:type="dxa"/>
            <w:gridSpan w:val="4"/>
          </w:tcPr>
          <w:p w14:paraId="41FE5E15" w14:textId="77777777" w:rsidR="00C245F9" w:rsidRPr="00977C24" w:rsidRDefault="00B300AD" w:rsidP="007F6BE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Gretchen </w:t>
            </w:r>
            <w:proofErr w:type="spellStart"/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Bernasconi</w:t>
            </w:r>
            <w:proofErr w:type="spellEnd"/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Michelle Harris</w:t>
            </w:r>
            <w:r w:rsidR="00023D62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8A40DA" w:rsidRPr="008A40D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Julie Noel</w:t>
            </w:r>
            <w:r w:rsidR="00754C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Damon </w:t>
            </w:r>
            <w:proofErr w:type="spellStart"/>
            <w:r w:rsidR="00754C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Teagle</w:t>
            </w:r>
            <w:proofErr w:type="spellEnd"/>
            <w:r w:rsidR="00754C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754C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</w:t>
            </w:r>
            <w:proofErr w:type="spellEnd"/>
            <w:r w:rsidR="00754C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Matter</w:t>
            </w:r>
            <w:r w:rsidR="00023D62" w:rsidRPr="00977C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14:paraId="566C1848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0BEC5508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0486C357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41009342" w14:textId="77777777" w:rsidR="006B19DD" w:rsidRDefault="006B19DD" w:rsidP="000A601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C0BF7" w14:paraId="73E815C7" w14:textId="77777777" w:rsidTr="00D14D73">
        <w:tc>
          <w:tcPr>
            <w:tcW w:w="9307" w:type="dxa"/>
            <w:gridSpan w:val="4"/>
          </w:tcPr>
          <w:p w14:paraId="7440C590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4C80965C" w14:textId="77777777" w:rsidTr="00CC6709">
        <w:trPr>
          <w:trHeight w:val="332"/>
        </w:trPr>
        <w:tc>
          <w:tcPr>
            <w:tcW w:w="9307" w:type="dxa"/>
            <w:gridSpan w:val="4"/>
          </w:tcPr>
          <w:p w14:paraId="299865DC" w14:textId="77777777" w:rsidR="002A5814" w:rsidRPr="00754C8E" w:rsidRDefault="002B66B8" w:rsidP="00754C8E">
            <w:pPr>
              <w:tabs>
                <w:tab w:val="left" w:pos="4230"/>
              </w:tabs>
              <w:rPr>
                <w:b/>
                <w:i/>
                <w:iCs/>
                <w:sz w:val="21"/>
                <w:szCs w:val="21"/>
              </w:rPr>
            </w:pPr>
            <w:r w:rsidRPr="00754C8E">
              <w:rPr>
                <w:rStyle w:val="Strong"/>
                <w:bCs w:val="0"/>
                <w:i/>
                <w:iCs/>
                <w:sz w:val="21"/>
                <w:szCs w:val="21"/>
              </w:rPr>
              <w:t>*</w:t>
            </w:r>
            <w:r w:rsidR="001231C0" w:rsidRPr="00754C8E">
              <w:rPr>
                <w:b/>
                <w:sz w:val="21"/>
                <w:szCs w:val="21"/>
              </w:rPr>
              <w:t xml:space="preserve"> </w:t>
            </w:r>
            <w:r w:rsidR="00754C8E" w:rsidRPr="00754C8E">
              <w:rPr>
                <w:b/>
                <w:sz w:val="21"/>
                <w:szCs w:val="21"/>
              </w:rPr>
              <w:t xml:space="preserve">Site </w:t>
            </w:r>
            <w:r w:rsidR="00754C8E" w:rsidRPr="00754C8E">
              <w:rPr>
                <w:b/>
                <w:i/>
                <w:iCs/>
                <w:sz w:val="21"/>
                <w:szCs w:val="21"/>
              </w:rPr>
              <w:t>Camp and Office Set-up at new location GT-3A</w:t>
            </w:r>
          </w:p>
          <w:p w14:paraId="5688786B" w14:textId="77777777" w:rsidR="00754C8E" w:rsidRPr="00E93D55" w:rsidRDefault="00754C8E" w:rsidP="00754C8E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 w:rsidRPr="00754C8E">
              <w:rPr>
                <w:b/>
                <w:i/>
                <w:iCs/>
                <w:sz w:val="21"/>
                <w:szCs w:val="21"/>
              </w:rPr>
              <w:t xml:space="preserve">*Damon </w:t>
            </w:r>
            <w:proofErr w:type="spellStart"/>
            <w:r w:rsidRPr="00754C8E">
              <w:rPr>
                <w:b/>
                <w:i/>
                <w:iCs/>
                <w:sz w:val="21"/>
                <w:szCs w:val="21"/>
              </w:rPr>
              <w:t>Teagle</w:t>
            </w:r>
            <w:proofErr w:type="spellEnd"/>
            <w:r w:rsidRPr="00754C8E">
              <w:rPr>
                <w:b/>
                <w:i/>
                <w:iCs/>
                <w:sz w:val="21"/>
                <w:szCs w:val="21"/>
              </w:rPr>
              <w:t xml:space="preserve"> arrives onsite.</w:t>
            </w:r>
          </w:p>
        </w:tc>
      </w:tr>
    </w:tbl>
    <w:p w14:paraId="7C151A10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5095E56D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218F6C21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1633E630" w14:textId="77777777" w:rsidR="00792280" w:rsidRDefault="00792280" w:rsidP="00A365F0">
      <w:pPr>
        <w:rPr>
          <w:b/>
          <w:bCs/>
          <w:sz w:val="21"/>
          <w:szCs w:val="21"/>
        </w:rPr>
      </w:pPr>
    </w:p>
    <w:p w14:paraId="60127BC1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40227D6B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063257B4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545B4219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F07EE" w14:textId="77777777" w:rsidR="00870E03" w:rsidRDefault="00870E03">
      <w:r>
        <w:separator/>
      </w:r>
    </w:p>
  </w:endnote>
  <w:endnote w:type="continuationSeparator" w:id="0">
    <w:p w14:paraId="4E849380" w14:textId="77777777" w:rsidR="00870E03" w:rsidRDefault="0087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796F" w14:textId="77777777" w:rsidR="00870E03" w:rsidRDefault="00870E03">
      <w:r>
        <w:separator/>
      </w:r>
    </w:p>
  </w:footnote>
  <w:footnote w:type="continuationSeparator" w:id="0">
    <w:p w14:paraId="18633B94" w14:textId="77777777" w:rsidR="00870E03" w:rsidRDefault="00870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E9577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653F6EAA" wp14:editId="4D85579C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7E68B3E5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11CA44D7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17BFAE45" w14:textId="77777777" w:rsidR="00821932" w:rsidRPr="000414D2" w:rsidRDefault="00870E03" w:rsidP="00821932">
    <w:pPr>
      <w:ind w:firstLine="720"/>
      <w:rPr>
        <w:sz w:val="10"/>
        <w:szCs w:val="10"/>
      </w:rPr>
    </w:pPr>
  </w:p>
  <w:p w14:paraId="2F8D4F74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2B7D"/>
    <w:rsid w:val="00023D62"/>
    <w:rsid w:val="00027D07"/>
    <w:rsid w:val="000306ED"/>
    <w:rsid w:val="0004093D"/>
    <w:rsid w:val="0004127B"/>
    <w:rsid w:val="0004319D"/>
    <w:rsid w:val="000462C8"/>
    <w:rsid w:val="00056A0C"/>
    <w:rsid w:val="000663B6"/>
    <w:rsid w:val="00066AC9"/>
    <w:rsid w:val="00075931"/>
    <w:rsid w:val="0008220A"/>
    <w:rsid w:val="00096249"/>
    <w:rsid w:val="000A4C4C"/>
    <w:rsid w:val="000A601B"/>
    <w:rsid w:val="000B2D2E"/>
    <w:rsid w:val="000B7859"/>
    <w:rsid w:val="000C52C5"/>
    <w:rsid w:val="001231C0"/>
    <w:rsid w:val="00125BDE"/>
    <w:rsid w:val="001409E9"/>
    <w:rsid w:val="0014140A"/>
    <w:rsid w:val="001550DA"/>
    <w:rsid w:val="0017522F"/>
    <w:rsid w:val="00197489"/>
    <w:rsid w:val="001B3C04"/>
    <w:rsid w:val="001C291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B66B8"/>
    <w:rsid w:val="002D21DE"/>
    <w:rsid w:val="002D70A1"/>
    <w:rsid w:val="002E21F2"/>
    <w:rsid w:val="00302AE8"/>
    <w:rsid w:val="00305E7E"/>
    <w:rsid w:val="003132FF"/>
    <w:rsid w:val="003253F4"/>
    <w:rsid w:val="00332F59"/>
    <w:rsid w:val="00344CAC"/>
    <w:rsid w:val="003452A3"/>
    <w:rsid w:val="00347A2B"/>
    <w:rsid w:val="0035372F"/>
    <w:rsid w:val="0035735C"/>
    <w:rsid w:val="00361C1F"/>
    <w:rsid w:val="0036783A"/>
    <w:rsid w:val="0038054E"/>
    <w:rsid w:val="00382271"/>
    <w:rsid w:val="00386307"/>
    <w:rsid w:val="00396F69"/>
    <w:rsid w:val="00397ED9"/>
    <w:rsid w:val="003C264D"/>
    <w:rsid w:val="003D0485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7FA0"/>
    <w:rsid w:val="004840B7"/>
    <w:rsid w:val="004907E4"/>
    <w:rsid w:val="004B060A"/>
    <w:rsid w:val="004D2E4E"/>
    <w:rsid w:val="004E0036"/>
    <w:rsid w:val="004E559D"/>
    <w:rsid w:val="004F2722"/>
    <w:rsid w:val="00501A93"/>
    <w:rsid w:val="005057C6"/>
    <w:rsid w:val="0051371E"/>
    <w:rsid w:val="00515474"/>
    <w:rsid w:val="00523F17"/>
    <w:rsid w:val="005320D3"/>
    <w:rsid w:val="00573118"/>
    <w:rsid w:val="00583542"/>
    <w:rsid w:val="00594C93"/>
    <w:rsid w:val="005B64FB"/>
    <w:rsid w:val="005B66BD"/>
    <w:rsid w:val="005D24FD"/>
    <w:rsid w:val="005E0318"/>
    <w:rsid w:val="005E3925"/>
    <w:rsid w:val="005E6A73"/>
    <w:rsid w:val="005F3A2E"/>
    <w:rsid w:val="00606033"/>
    <w:rsid w:val="00621E32"/>
    <w:rsid w:val="00622233"/>
    <w:rsid w:val="0062787A"/>
    <w:rsid w:val="006354E9"/>
    <w:rsid w:val="0063773A"/>
    <w:rsid w:val="00657692"/>
    <w:rsid w:val="00664796"/>
    <w:rsid w:val="00670F1A"/>
    <w:rsid w:val="00675670"/>
    <w:rsid w:val="00691CBE"/>
    <w:rsid w:val="006928CB"/>
    <w:rsid w:val="006A4AF6"/>
    <w:rsid w:val="006B19DD"/>
    <w:rsid w:val="006C09C9"/>
    <w:rsid w:val="006E0E75"/>
    <w:rsid w:val="006F05CB"/>
    <w:rsid w:val="00710F6C"/>
    <w:rsid w:val="0072291C"/>
    <w:rsid w:val="00726F61"/>
    <w:rsid w:val="0073778E"/>
    <w:rsid w:val="00740407"/>
    <w:rsid w:val="00754C8E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4D0F"/>
    <w:rsid w:val="007F6BE7"/>
    <w:rsid w:val="0080545A"/>
    <w:rsid w:val="0081758F"/>
    <w:rsid w:val="00827455"/>
    <w:rsid w:val="008308AE"/>
    <w:rsid w:val="00837EFA"/>
    <w:rsid w:val="00842BD6"/>
    <w:rsid w:val="00861B40"/>
    <w:rsid w:val="00870E03"/>
    <w:rsid w:val="00870E86"/>
    <w:rsid w:val="00882836"/>
    <w:rsid w:val="00884A77"/>
    <w:rsid w:val="008A40DA"/>
    <w:rsid w:val="008B17A7"/>
    <w:rsid w:val="008C583D"/>
    <w:rsid w:val="008D6485"/>
    <w:rsid w:val="008D7A01"/>
    <w:rsid w:val="0091397E"/>
    <w:rsid w:val="009172C5"/>
    <w:rsid w:val="00925D46"/>
    <w:rsid w:val="00930BA6"/>
    <w:rsid w:val="00934D2E"/>
    <w:rsid w:val="00942234"/>
    <w:rsid w:val="00946F38"/>
    <w:rsid w:val="00972BB8"/>
    <w:rsid w:val="00977C24"/>
    <w:rsid w:val="009A1432"/>
    <w:rsid w:val="009B34D6"/>
    <w:rsid w:val="009C00C3"/>
    <w:rsid w:val="009C4CF4"/>
    <w:rsid w:val="009D403B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104A"/>
    <w:rsid w:val="00AC73B5"/>
    <w:rsid w:val="00AD0E9D"/>
    <w:rsid w:val="00AD6451"/>
    <w:rsid w:val="00AE13A3"/>
    <w:rsid w:val="00AE405A"/>
    <w:rsid w:val="00AF2133"/>
    <w:rsid w:val="00AF7D3A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71247"/>
    <w:rsid w:val="00B83BFF"/>
    <w:rsid w:val="00BA6E74"/>
    <w:rsid w:val="00BB443E"/>
    <w:rsid w:val="00BC2DE3"/>
    <w:rsid w:val="00BD1310"/>
    <w:rsid w:val="00BD17AD"/>
    <w:rsid w:val="00BF3C11"/>
    <w:rsid w:val="00C025F4"/>
    <w:rsid w:val="00C04EE4"/>
    <w:rsid w:val="00C14638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D12CB3"/>
    <w:rsid w:val="00D13935"/>
    <w:rsid w:val="00D14E0E"/>
    <w:rsid w:val="00D164BA"/>
    <w:rsid w:val="00D21003"/>
    <w:rsid w:val="00D260AD"/>
    <w:rsid w:val="00D27083"/>
    <w:rsid w:val="00D4066F"/>
    <w:rsid w:val="00D546F4"/>
    <w:rsid w:val="00DA63C7"/>
    <w:rsid w:val="00DA6833"/>
    <w:rsid w:val="00DB330C"/>
    <w:rsid w:val="00DD1C8F"/>
    <w:rsid w:val="00DE2684"/>
    <w:rsid w:val="00DF23E4"/>
    <w:rsid w:val="00DF4382"/>
    <w:rsid w:val="00E00604"/>
    <w:rsid w:val="00E0151B"/>
    <w:rsid w:val="00E07FF3"/>
    <w:rsid w:val="00E17818"/>
    <w:rsid w:val="00E37ED2"/>
    <w:rsid w:val="00E6172D"/>
    <w:rsid w:val="00E7290D"/>
    <w:rsid w:val="00E76C2B"/>
    <w:rsid w:val="00E770DC"/>
    <w:rsid w:val="00E93D55"/>
    <w:rsid w:val="00E9673E"/>
    <w:rsid w:val="00E97B16"/>
    <w:rsid w:val="00EA11C7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311E1"/>
    <w:rsid w:val="00F46ED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A48F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2017-02-12T17:01:00Z</dcterms:created>
  <dcterms:modified xsi:type="dcterms:W3CDTF">2017-02-12T17:01:00Z</dcterms:modified>
</cp:coreProperties>
</file>