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CEE08" w14:textId="0C26BE96" w:rsidR="00126163" w:rsidRPr="002B43AF" w:rsidRDefault="00126163" w:rsidP="00126163">
      <w:pPr>
        <w:widowControl/>
        <w:spacing w:line="480" w:lineRule="auto"/>
        <w:ind w:left="-180"/>
        <w:outlineLvl w:val="2"/>
        <w:rPr>
          <w:rFonts w:ascii="Arial" w:eastAsia="MS PGothic" w:hAnsi="Arial" w:cs="Arial"/>
          <w:b/>
          <w:bCs/>
          <w:color w:val="000000"/>
          <w:kern w:val="0"/>
          <w:sz w:val="24"/>
          <w:szCs w:val="24"/>
        </w:rPr>
      </w:pPr>
      <w:r w:rsidRPr="002B43AF">
        <w:rPr>
          <w:rFonts w:ascii="Arial" w:eastAsia="MS PGothic" w:hAnsi="Arial" w:cs="Arial"/>
          <w:b/>
          <w:bCs/>
          <w:color w:val="000000"/>
          <w:kern w:val="0"/>
          <w:sz w:val="24"/>
          <w:szCs w:val="24"/>
        </w:rPr>
        <w:t>I. Thermistor String Calibration</w:t>
      </w:r>
    </w:p>
    <w:p w14:paraId="6D24697E" w14:textId="6909EE83" w:rsidR="00126163" w:rsidRPr="002B43AF" w:rsidRDefault="00126163" w:rsidP="00126163">
      <w:pPr>
        <w:widowControl/>
        <w:spacing w:line="480" w:lineRule="auto"/>
        <w:ind w:left="-180" w:firstLine="900"/>
        <w:outlineLvl w:val="2"/>
        <w:rPr>
          <w:rFonts w:ascii="Arial" w:eastAsia="MS PGothic" w:hAnsi="Arial" w:cs="Arial"/>
          <w:bCs/>
          <w:color w:val="000000"/>
          <w:kern w:val="0"/>
          <w:sz w:val="24"/>
          <w:szCs w:val="24"/>
        </w:rPr>
      </w:pPr>
      <w:r w:rsidRPr="002B43AF">
        <w:rPr>
          <w:rFonts w:ascii="Arial" w:eastAsia="MS PGothic" w:hAnsi="Arial" w:cs="Arial"/>
          <w:bCs/>
          <w:color w:val="000000"/>
          <w:kern w:val="0"/>
          <w:sz w:val="24"/>
          <w:szCs w:val="24"/>
        </w:rPr>
        <w:t xml:space="preserve">Thermistor cables were calibrated in a precise isothermal bath for temperatures ranging </w:t>
      </w:r>
      <w:r w:rsidR="00D919F8" w:rsidRPr="002B43AF">
        <w:rPr>
          <w:rFonts w:ascii="Arial" w:eastAsia="MS PGothic" w:hAnsi="Arial" w:cs="Arial"/>
          <w:bCs/>
          <w:color w:val="000000"/>
          <w:kern w:val="0"/>
          <w:sz w:val="24"/>
          <w:szCs w:val="24"/>
        </w:rPr>
        <w:t xml:space="preserve">from </w:t>
      </w:r>
      <w:r w:rsidRPr="002B43AF">
        <w:rPr>
          <w:rFonts w:ascii="Arial" w:eastAsia="MS PGothic" w:hAnsi="Arial" w:cs="Arial"/>
          <w:bCs/>
          <w:color w:val="000000"/>
          <w:kern w:val="0"/>
          <w:sz w:val="24"/>
          <w:szCs w:val="24"/>
        </w:rPr>
        <w:t>5°C to 30°C. We calibrated the data using the following empirical formula:</w:t>
      </w:r>
    </w:p>
    <w:p w14:paraId="28EFF6A5" w14:textId="5AF24979" w:rsidR="00126163" w:rsidRPr="002B43AF" w:rsidRDefault="00126163" w:rsidP="00126163">
      <w:pPr>
        <w:widowControl/>
        <w:spacing w:line="480" w:lineRule="auto"/>
        <w:ind w:left="1260" w:firstLine="900"/>
        <w:outlineLvl w:val="2"/>
        <w:rPr>
          <w:rFonts w:ascii="Arial" w:eastAsia="MS PGothic" w:hAnsi="Arial" w:cs="Arial"/>
          <w:bCs/>
          <w:color w:val="000000"/>
          <w:kern w:val="0"/>
          <w:sz w:val="24"/>
          <w:szCs w:val="24"/>
          <w:lang w:val="de-DE"/>
        </w:rPr>
      </w:pPr>
      <w:r w:rsidRPr="002B43AF">
        <w:rPr>
          <w:rFonts w:ascii="Arial" w:eastAsia="MS PGothic" w:hAnsi="Arial" w:cs="Arial"/>
          <w:bCs/>
          <w:color w:val="000000"/>
          <w:kern w:val="0"/>
          <w:sz w:val="24"/>
          <w:szCs w:val="24"/>
          <w:lang w:val="de-DE"/>
        </w:rPr>
        <w:t>T= 1/(A + B*ln(R/2-R0) + C*[ ln(R/2-R0) ]</w:t>
      </w:r>
      <w:r w:rsidRPr="002B43AF">
        <w:rPr>
          <w:rFonts w:ascii="Arial" w:eastAsia="MS PGothic" w:hAnsi="Arial" w:cs="Arial"/>
          <w:bCs/>
          <w:color w:val="000000"/>
          <w:kern w:val="0"/>
          <w:sz w:val="24"/>
          <w:szCs w:val="24"/>
          <w:vertAlign w:val="superscript"/>
          <w:lang w:val="de-DE"/>
        </w:rPr>
        <w:t>2</w:t>
      </w:r>
      <w:r w:rsidRPr="002B43AF">
        <w:rPr>
          <w:rFonts w:ascii="Arial" w:eastAsia="MS PGothic" w:hAnsi="Arial" w:cs="Arial"/>
          <w:bCs/>
          <w:color w:val="000000"/>
          <w:kern w:val="0"/>
          <w:sz w:val="24"/>
          <w:szCs w:val="24"/>
          <w:lang w:val="de-DE"/>
        </w:rPr>
        <w:t>)  - 273.15,</w:t>
      </w:r>
    </w:p>
    <w:p w14:paraId="18D5D2C3" w14:textId="28ECEC48" w:rsidR="00126163" w:rsidRPr="002B43AF" w:rsidRDefault="00126163" w:rsidP="00126163">
      <w:pPr>
        <w:widowControl/>
        <w:spacing w:line="480" w:lineRule="auto"/>
        <w:ind w:left="-180"/>
        <w:outlineLvl w:val="2"/>
        <w:rPr>
          <w:rFonts w:ascii="Arial" w:eastAsia="MS PGothic" w:hAnsi="Arial" w:cs="Arial"/>
          <w:bCs/>
          <w:color w:val="000000"/>
          <w:kern w:val="0"/>
          <w:sz w:val="24"/>
          <w:szCs w:val="24"/>
        </w:rPr>
      </w:pPr>
      <w:r w:rsidRPr="002B43AF">
        <w:rPr>
          <w:rFonts w:ascii="Arial" w:eastAsia="MS PGothic" w:hAnsi="Arial" w:cs="Arial"/>
          <w:bCs/>
          <w:color w:val="000000"/>
          <w:kern w:val="0"/>
          <w:sz w:val="24"/>
          <w:szCs w:val="24"/>
        </w:rPr>
        <w:t>where T is the temperature (°C) in the isothermal bath measured by a high-precision quartz thermometer; R is the data logger reading (= 2*resistance in ohm); R0 is the resistance of lead cable (in this case up to 170 m two-way, depending on the position of the sensors); and A, B, and C are the coefficients determined for each thermistor. Temperature differences between the measured and calculated values (dT) is primarily attributed to actual temperature fluctuation in the isothermal bath</w:t>
      </w:r>
      <w:r w:rsidR="00D919F8" w:rsidRPr="002B43AF">
        <w:rPr>
          <w:rFonts w:ascii="Arial" w:eastAsia="MS PGothic" w:hAnsi="Arial" w:cs="Arial"/>
          <w:bCs/>
          <w:color w:val="000000"/>
          <w:kern w:val="0"/>
          <w:sz w:val="24"/>
          <w:szCs w:val="24"/>
        </w:rPr>
        <w:t xml:space="preserve">. The absolute accuracy is </w:t>
      </w:r>
      <w:r w:rsidRPr="002B43AF">
        <w:rPr>
          <w:rFonts w:ascii="Arial" w:eastAsia="MS PGothic" w:hAnsi="Arial" w:cs="Arial"/>
          <w:bCs/>
          <w:color w:val="000000"/>
          <w:kern w:val="0"/>
          <w:sz w:val="24"/>
          <w:szCs w:val="24"/>
        </w:rPr>
        <w:t xml:space="preserve">estimated as ~10 mK. </w:t>
      </w:r>
    </w:p>
    <w:p w14:paraId="73C8D053" w14:textId="77777777" w:rsidR="00DB79FB" w:rsidRPr="002B43AF" w:rsidRDefault="00DB79FB" w:rsidP="00126163">
      <w:pPr>
        <w:widowControl/>
        <w:spacing w:line="480" w:lineRule="auto"/>
        <w:ind w:left="-180"/>
        <w:outlineLvl w:val="2"/>
        <w:rPr>
          <w:rFonts w:ascii="Arial" w:eastAsia="MS PGothic" w:hAnsi="Arial" w:cs="Arial"/>
          <w:bCs/>
          <w:color w:val="000000"/>
          <w:kern w:val="0"/>
          <w:sz w:val="24"/>
          <w:szCs w:val="24"/>
        </w:rPr>
      </w:pPr>
    </w:p>
    <w:p w14:paraId="5E034CDE" w14:textId="77777777" w:rsidR="00126163" w:rsidRPr="002B43AF" w:rsidRDefault="00126163" w:rsidP="00126163">
      <w:pPr>
        <w:widowControl/>
        <w:spacing w:line="480" w:lineRule="auto"/>
        <w:ind w:left="-180"/>
        <w:outlineLvl w:val="2"/>
        <w:rPr>
          <w:rFonts w:ascii="Arial" w:eastAsia="MS PGothic" w:hAnsi="Arial" w:cs="Arial"/>
          <w:b/>
          <w:bCs/>
          <w:color w:val="000000"/>
          <w:kern w:val="0"/>
          <w:sz w:val="24"/>
          <w:szCs w:val="24"/>
        </w:rPr>
      </w:pPr>
      <w:r w:rsidRPr="002B43AF">
        <w:rPr>
          <w:rFonts w:ascii="Arial" w:eastAsia="MS PGothic" w:hAnsi="Arial" w:cs="Arial"/>
          <w:b/>
          <w:bCs/>
          <w:color w:val="000000"/>
          <w:kern w:val="0"/>
          <w:sz w:val="24"/>
          <w:szCs w:val="24"/>
        </w:rPr>
        <w:t>II. Swellable packer</w:t>
      </w:r>
    </w:p>
    <w:p w14:paraId="3FA8CC2C" w14:textId="746D55C3" w:rsidR="00126163" w:rsidRPr="002B43AF" w:rsidRDefault="00126163" w:rsidP="00126163">
      <w:pPr>
        <w:widowControl/>
        <w:spacing w:line="480" w:lineRule="auto"/>
        <w:ind w:left="-180" w:firstLine="900"/>
        <w:outlineLvl w:val="2"/>
        <w:rPr>
          <w:rFonts w:ascii="Arial" w:eastAsia="MS PGothic" w:hAnsi="Arial" w:cs="Arial"/>
          <w:bCs/>
          <w:color w:val="000000"/>
          <w:kern w:val="0"/>
          <w:sz w:val="24"/>
          <w:szCs w:val="24"/>
        </w:rPr>
      </w:pPr>
      <w:r w:rsidRPr="002B43AF">
        <w:rPr>
          <w:rFonts w:ascii="Arial" w:eastAsia="MS PGothic" w:hAnsi="Arial" w:cs="Arial"/>
          <w:bCs/>
          <w:color w:val="000000"/>
          <w:kern w:val="0"/>
          <w:sz w:val="24"/>
          <w:szCs w:val="24"/>
        </w:rPr>
        <w:t>The swellable packer (Halliburton, P</w:t>
      </w:r>
      <w:r w:rsidR="00D919F8" w:rsidRPr="002B43AF">
        <w:rPr>
          <w:rFonts w:ascii="Arial" w:eastAsia="MS PGothic" w:hAnsi="Arial" w:cs="Arial"/>
          <w:bCs/>
          <w:color w:val="000000"/>
          <w:kern w:val="0"/>
          <w:sz w:val="24"/>
          <w:szCs w:val="24"/>
        </w:rPr>
        <w:t>/N 101938037) (</w:t>
      </w:r>
      <w:r w:rsidR="00D919F8" w:rsidRPr="0042130B">
        <w:rPr>
          <w:rFonts w:ascii="Arial" w:eastAsia="MS PGothic" w:hAnsi="Arial" w:cs="Arial"/>
          <w:bCs/>
          <w:color w:val="000000"/>
          <w:kern w:val="0"/>
          <w:sz w:val="24"/>
          <w:szCs w:val="24"/>
        </w:rPr>
        <w:t>Figure</w:t>
      </w:r>
      <w:r w:rsidR="0042130B" w:rsidRPr="0042130B">
        <w:rPr>
          <w:rFonts w:ascii="Arial" w:eastAsia="MS PGothic" w:hAnsi="Arial" w:cs="Arial"/>
          <w:bCs/>
          <w:color w:val="000000"/>
          <w:kern w:val="0"/>
          <w:sz w:val="24"/>
          <w:szCs w:val="24"/>
        </w:rPr>
        <w:t xml:space="preserve"> </w:t>
      </w:r>
      <w:r w:rsidR="0042130B">
        <w:rPr>
          <w:rFonts w:ascii="Arial" w:eastAsia="MS PGothic" w:hAnsi="Arial" w:cs="Arial"/>
          <w:b/>
          <w:bCs/>
          <w:color w:val="000000"/>
          <w:kern w:val="0"/>
          <w:sz w:val="24"/>
          <w:szCs w:val="24"/>
        </w:rPr>
        <w:t>F1</w:t>
      </w:r>
      <w:r w:rsidR="0042130B" w:rsidRPr="0042130B">
        <w:rPr>
          <w:rFonts w:ascii="Arial" w:eastAsia="MS PGothic" w:hAnsi="Arial" w:cs="Arial"/>
          <w:bCs/>
          <w:color w:val="000000"/>
          <w:kern w:val="0"/>
          <w:sz w:val="24"/>
          <w:szCs w:val="24"/>
        </w:rPr>
        <w:t xml:space="preserve"> in the Expedition 380 methods chapter</w:t>
      </w:r>
      <w:r w:rsidRPr="002B43AF">
        <w:rPr>
          <w:rFonts w:ascii="Arial" w:eastAsia="MS PGothic" w:hAnsi="Arial" w:cs="Arial"/>
          <w:bCs/>
          <w:color w:val="000000"/>
          <w:kern w:val="0"/>
          <w:sz w:val="24"/>
          <w:szCs w:val="24"/>
        </w:rPr>
        <w:t>) is a</w:t>
      </w:r>
      <w:r w:rsidR="0042130B">
        <w:rPr>
          <w:rFonts w:ascii="Arial" w:eastAsia="MS PGothic" w:hAnsi="Arial" w:cs="Arial"/>
          <w:bCs/>
          <w:color w:val="000000"/>
          <w:kern w:val="0"/>
          <w:sz w:val="24"/>
          <w:szCs w:val="24"/>
        </w:rPr>
        <w:t>c</w:t>
      </w:r>
      <w:bookmarkStart w:id="0" w:name="_GoBack"/>
      <w:bookmarkEnd w:id="0"/>
      <w:r w:rsidRPr="002B43AF">
        <w:rPr>
          <w:rFonts w:ascii="Arial" w:eastAsia="MS PGothic" w:hAnsi="Arial" w:cs="Arial"/>
          <w:bCs/>
          <w:color w:val="000000"/>
          <w:kern w:val="0"/>
          <w:sz w:val="24"/>
          <w:szCs w:val="24"/>
        </w:rPr>
        <w:t xml:space="preserve"> non-mechanical borehole seal that begins to swell upon contact with sea water, up to 350% of its original volume (depending on pressure and temperature conditions). The swellable packer was installed on the 3-1/2 inch tubin</w:t>
      </w:r>
      <w:r w:rsidR="00FC5FF0" w:rsidRPr="002B43AF">
        <w:rPr>
          <w:rFonts w:ascii="Arial" w:eastAsia="MS PGothic" w:hAnsi="Arial" w:cs="Arial"/>
          <w:bCs/>
          <w:color w:val="000000"/>
          <w:kern w:val="0"/>
          <w:sz w:val="24"/>
          <w:szCs w:val="24"/>
        </w:rPr>
        <w:t xml:space="preserve">g to correspond to </w:t>
      </w:r>
      <w:r w:rsidR="00F21AF5">
        <w:rPr>
          <w:rFonts w:ascii="Arial" w:eastAsia="MS PGothic" w:hAnsi="Arial" w:cs="Arial"/>
          <w:bCs/>
          <w:color w:val="000000"/>
          <w:kern w:val="0"/>
          <w:sz w:val="24"/>
          <w:szCs w:val="24"/>
        </w:rPr>
        <w:t xml:space="preserve">a depth of </w:t>
      </w:r>
      <w:r w:rsidR="00FC5FF0" w:rsidRPr="002B43AF">
        <w:rPr>
          <w:rFonts w:ascii="Arial" w:eastAsia="MS PGothic" w:hAnsi="Arial" w:cs="Arial"/>
          <w:bCs/>
          <w:color w:val="000000"/>
          <w:kern w:val="0"/>
          <w:sz w:val="24"/>
          <w:szCs w:val="24"/>
        </w:rPr>
        <w:t>68</w:t>
      </w:r>
      <w:r w:rsidRPr="002B43AF">
        <w:rPr>
          <w:rFonts w:ascii="Arial" w:eastAsia="MS PGothic" w:hAnsi="Arial" w:cs="Arial"/>
          <w:bCs/>
          <w:color w:val="000000"/>
          <w:kern w:val="0"/>
          <w:sz w:val="24"/>
          <w:szCs w:val="24"/>
        </w:rPr>
        <w:t xml:space="preserve"> mbsf in Hole C0006G to isolate a pre-defined section for pore pressure measurements. The swellable packer’s initial outer diameter is </w:t>
      </w:r>
      <w:r w:rsidR="005A0807" w:rsidRPr="002B43AF">
        <w:rPr>
          <w:rFonts w:ascii="Arial" w:eastAsia="MS PGothic" w:hAnsi="Arial" w:cs="Arial"/>
          <w:bCs/>
          <w:color w:val="000000"/>
          <w:kern w:val="0"/>
          <w:sz w:val="24"/>
          <w:szCs w:val="24"/>
        </w:rPr>
        <w:t>20</w:t>
      </w:r>
      <w:r w:rsidR="005628D1" w:rsidRPr="002B43AF">
        <w:rPr>
          <w:rFonts w:ascii="Arial" w:eastAsia="MS PGothic" w:hAnsi="Arial" w:cs="Arial"/>
          <w:bCs/>
          <w:color w:val="000000"/>
          <w:kern w:val="0"/>
          <w:sz w:val="24"/>
          <w:szCs w:val="24"/>
        </w:rPr>
        <w:t>0.5 m</w:t>
      </w:r>
      <w:r w:rsidR="005A0807" w:rsidRPr="002B43AF">
        <w:rPr>
          <w:rFonts w:ascii="Arial" w:eastAsia="MS PGothic" w:hAnsi="Arial" w:cs="Arial"/>
          <w:bCs/>
          <w:color w:val="000000"/>
          <w:kern w:val="0"/>
          <w:sz w:val="24"/>
          <w:szCs w:val="24"/>
        </w:rPr>
        <w:t>m</w:t>
      </w:r>
      <w:r w:rsidRPr="002B43AF">
        <w:rPr>
          <w:rFonts w:ascii="Arial" w:eastAsia="MS PGothic" w:hAnsi="Arial" w:cs="Arial"/>
          <w:bCs/>
          <w:color w:val="000000"/>
          <w:kern w:val="0"/>
          <w:sz w:val="24"/>
          <w:szCs w:val="24"/>
        </w:rPr>
        <w:t xml:space="preserve"> and its length is 1.5 m. The inner diameter of the 9-5/8 inch casing is </w:t>
      </w:r>
      <w:r w:rsidR="005A0807" w:rsidRPr="002B43AF">
        <w:rPr>
          <w:rFonts w:ascii="Arial" w:eastAsia="MS PGothic" w:hAnsi="Arial" w:cs="Arial"/>
          <w:bCs/>
          <w:color w:val="000000"/>
          <w:kern w:val="0"/>
          <w:sz w:val="24"/>
          <w:szCs w:val="24"/>
        </w:rPr>
        <w:t>22</w:t>
      </w:r>
      <w:r w:rsidR="005628D1" w:rsidRPr="002B43AF">
        <w:rPr>
          <w:rFonts w:ascii="Arial" w:eastAsia="MS PGothic" w:hAnsi="Arial" w:cs="Arial"/>
          <w:bCs/>
          <w:color w:val="000000"/>
          <w:kern w:val="0"/>
          <w:sz w:val="24"/>
          <w:szCs w:val="24"/>
        </w:rPr>
        <w:t>0.5</w:t>
      </w:r>
      <w:r w:rsidR="005A0807" w:rsidRPr="002B43AF">
        <w:rPr>
          <w:rFonts w:ascii="Arial" w:eastAsia="MS PGothic" w:hAnsi="Arial" w:cs="Arial"/>
          <w:bCs/>
          <w:color w:val="000000"/>
          <w:kern w:val="0"/>
          <w:sz w:val="24"/>
          <w:szCs w:val="24"/>
        </w:rPr>
        <w:t xml:space="preserve"> cm</w:t>
      </w:r>
      <w:r w:rsidRPr="002B43AF">
        <w:rPr>
          <w:rFonts w:ascii="Arial" w:eastAsia="MS PGothic" w:hAnsi="Arial" w:cs="Arial"/>
          <w:bCs/>
          <w:color w:val="000000"/>
          <w:kern w:val="0"/>
          <w:sz w:val="24"/>
          <w:szCs w:val="24"/>
        </w:rPr>
        <w:t xml:space="preserve">. Anti-extrusion end rings with the same OD as the packer were attached to each end of the packer.  These rings expand radially against the casing inner diameter, so that the packer seal </w:t>
      </w:r>
      <w:r w:rsidRPr="002B43AF">
        <w:rPr>
          <w:rFonts w:ascii="Arial" w:eastAsia="MS PGothic" w:hAnsi="Arial" w:cs="Arial"/>
          <w:bCs/>
          <w:color w:val="000000"/>
          <w:kern w:val="0"/>
          <w:sz w:val="24"/>
          <w:szCs w:val="24"/>
        </w:rPr>
        <w:lastRenderedPageBreak/>
        <w:t>elements are not able to extrude above or below. A packer mandrel (3-1/2 inch OD and 4.5 m length) was connected to the 3-1/2</w:t>
      </w:r>
      <w:r w:rsidR="006B3A55" w:rsidRPr="002B43AF">
        <w:rPr>
          <w:rFonts w:ascii="Arial" w:eastAsia="MS PGothic" w:hAnsi="Arial" w:cs="Arial"/>
          <w:bCs/>
          <w:color w:val="000000"/>
          <w:kern w:val="0"/>
          <w:sz w:val="24"/>
          <w:szCs w:val="24"/>
        </w:rPr>
        <w:t>-</w:t>
      </w:r>
      <w:r w:rsidRPr="002B43AF">
        <w:rPr>
          <w:rFonts w:ascii="Arial" w:eastAsia="MS PGothic" w:hAnsi="Arial" w:cs="Arial"/>
          <w:bCs/>
          <w:color w:val="000000"/>
          <w:kern w:val="0"/>
          <w:sz w:val="24"/>
          <w:szCs w:val="24"/>
        </w:rPr>
        <w:t>inch tubing while the packer was covere</w:t>
      </w:r>
      <w:r w:rsidR="005A0807" w:rsidRPr="002B43AF">
        <w:rPr>
          <w:rFonts w:ascii="Arial" w:eastAsia="MS PGothic" w:hAnsi="Arial" w:cs="Arial"/>
          <w:bCs/>
          <w:color w:val="000000"/>
          <w:kern w:val="0"/>
          <w:sz w:val="24"/>
          <w:szCs w:val="24"/>
        </w:rPr>
        <w:t>d with a diffusion barrier (8L)</w:t>
      </w:r>
      <w:r w:rsidR="00F21AF5">
        <w:rPr>
          <w:rFonts w:ascii="Arial" w:eastAsia="MS PGothic" w:hAnsi="Arial" w:cs="Arial"/>
          <w:bCs/>
          <w:color w:val="000000"/>
          <w:kern w:val="0"/>
          <w:sz w:val="24"/>
          <w:szCs w:val="24"/>
        </w:rPr>
        <w:t>,</w:t>
      </w:r>
      <w:r w:rsidRPr="002B43AF">
        <w:rPr>
          <w:rFonts w:ascii="Arial" w:eastAsia="MS PGothic" w:hAnsi="Arial" w:cs="Arial"/>
          <w:bCs/>
          <w:color w:val="000000"/>
          <w:kern w:val="0"/>
          <w:sz w:val="24"/>
          <w:szCs w:val="24"/>
        </w:rPr>
        <w:t xml:space="preserve"> a low-permeability material that retards water migration into the packer. Based on </w:t>
      </w:r>
      <w:r w:rsidR="004E38C9">
        <w:rPr>
          <w:rFonts w:ascii="Arial" w:eastAsia="MS PGothic" w:hAnsi="Arial" w:cs="Arial"/>
          <w:bCs/>
          <w:color w:val="000000"/>
          <w:kern w:val="0"/>
          <w:sz w:val="24"/>
          <w:szCs w:val="24"/>
        </w:rPr>
        <w:t>p</w:t>
      </w:r>
      <w:r w:rsidR="004E38C9" w:rsidRPr="006151CC">
        <w:rPr>
          <w:rFonts w:ascii="Arial" w:eastAsia="MS PGothic" w:hAnsi="Arial" w:cs="Arial"/>
          <w:bCs/>
          <w:color w:val="000000"/>
          <w:kern w:val="0"/>
          <w:sz w:val="24"/>
          <w:szCs w:val="24"/>
        </w:rPr>
        <w:t xml:space="preserve">revious </w:t>
      </w:r>
      <w:r w:rsidRPr="002B43AF">
        <w:rPr>
          <w:rFonts w:ascii="Arial" w:eastAsia="MS PGothic" w:hAnsi="Arial" w:cs="Arial"/>
          <w:bCs/>
          <w:color w:val="000000"/>
          <w:kern w:val="0"/>
          <w:sz w:val="24"/>
          <w:szCs w:val="24"/>
        </w:rPr>
        <w:t xml:space="preserve">swelling simulations </w:t>
      </w:r>
      <w:r w:rsidR="004E38C9">
        <w:rPr>
          <w:rFonts w:ascii="Arial" w:eastAsia="MS PGothic" w:hAnsi="Arial" w:cs="Arial"/>
          <w:bCs/>
          <w:color w:val="000000"/>
          <w:kern w:val="0"/>
          <w:sz w:val="24"/>
          <w:szCs w:val="24"/>
        </w:rPr>
        <w:t xml:space="preserve">at JAMSTEC </w:t>
      </w:r>
      <w:r w:rsidRPr="002B43AF">
        <w:rPr>
          <w:rFonts w:ascii="Arial" w:eastAsia="MS PGothic" w:hAnsi="Arial" w:cs="Arial"/>
          <w:bCs/>
          <w:color w:val="000000"/>
          <w:kern w:val="0"/>
          <w:sz w:val="24"/>
          <w:szCs w:val="24"/>
        </w:rPr>
        <w:t xml:space="preserve">at 4 °C, the </w:t>
      </w:r>
      <w:r w:rsidR="005628D1" w:rsidRPr="002B43AF">
        <w:rPr>
          <w:rFonts w:ascii="Arial" w:eastAsia="MS PGothic" w:hAnsi="Arial" w:cs="Arial"/>
          <w:bCs/>
          <w:color w:val="000000"/>
          <w:kern w:val="0"/>
          <w:sz w:val="24"/>
          <w:szCs w:val="24"/>
        </w:rPr>
        <w:t>200.5 mm</w:t>
      </w:r>
      <w:r w:rsidRPr="002B43AF">
        <w:rPr>
          <w:rFonts w:ascii="Arial" w:eastAsia="MS PGothic" w:hAnsi="Arial" w:cs="Arial"/>
          <w:bCs/>
          <w:color w:val="000000"/>
          <w:kern w:val="0"/>
          <w:sz w:val="24"/>
          <w:szCs w:val="24"/>
        </w:rPr>
        <w:t xml:space="preserve"> OD packer with </w:t>
      </w:r>
      <w:r w:rsidR="004E38C9">
        <w:rPr>
          <w:rFonts w:ascii="Arial" w:eastAsia="MS PGothic" w:hAnsi="Arial" w:cs="Arial"/>
          <w:bCs/>
          <w:color w:val="000000"/>
          <w:kern w:val="0"/>
          <w:sz w:val="24"/>
          <w:szCs w:val="24"/>
        </w:rPr>
        <w:t xml:space="preserve">an </w:t>
      </w:r>
      <w:r w:rsidRPr="002B43AF">
        <w:rPr>
          <w:rFonts w:ascii="Arial" w:eastAsia="MS PGothic" w:hAnsi="Arial" w:cs="Arial"/>
          <w:bCs/>
          <w:color w:val="000000"/>
          <w:kern w:val="0"/>
          <w:sz w:val="24"/>
          <w:szCs w:val="24"/>
        </w:rPr>
        <w:t>8</w:t>
      </w:r>
      <w:r w:rsidR="002B43AF">
        <w:rPr>
          <w:rFonts w:ascii="Arial" w:eastAsia="MS PGothic" w:hAnsi="Arial" w:cs="Arial"/>
          <w:bCs/>
          <w:color w:val="000000"/>
          <w:kern w:val="0"/>
          <w:sz w:val="24"/>
          <w:szCs w:val="24"/>
        </w:rPr>
        <w:t xml:space="preserve"> </w:t>
      </w:r>
      <w:r w:rsidRPr="002B43AF">
        <w:rPr>
          <w:rFonts w:ascii="Arial" w:eastAsia="MS PGothic" w:hAnsi="Arial" w:cs="Arial"/>
          <w:bCs/>
          <w:color w:val="000000"/>
          <w:kern w:val="0"/>
          <w:sz w:val="24"/>
          <w:szCs w:val="24"/>
        </w:rPr>
        <w:t xml:space="preserve">L diffusion barrier should swell to </w:t>
      </w:r>
      <w:r w:rsidR="005628D1" w:rsidRPr="002B43AF">
        <w:rPr>
          <w:rFonts w:ascii="Arial" w:eastAsia="MS PGothic" w:hAnsi="Arial" w:cs="Arial"/>
          <w:bCs/>
          <w:color w:val="000000"/>
          <w:kern w:val="0"/>
          <w:sz w:val="24"/>
          <w:szCs w:val="24"/>
        </w:rPr>
        <w:t>205.5 mm</w:t>
      </w:r>
      <w:r w:rsidRPr="002B43AF">
        <w:rPr>
          <w:rFonts w:ascii="Arial" w:eastAsia="MS PGothic" w:hAnsi="Arial" w:cs="Arial"/>
          <w:bCs/>
          <w:color w:val="000000"/>
          <w:kern w:val="0"/>
          <w:sz w:val="24"/>
          <w:szCs w:val="24"/>
        </w:rPr>
        <w:t xml:space="preserve"> after 1 week and </w:t>
      </w:r>
      <w:r w:rsidR="005628D1" w:rsidRPr="002B43AF">
        <w:rPr>
          <w:rFonts w:ascii="Arial" w:eastAsia="MS PGothic" w:hAnsi="Arial" w:cs="Arial"/>
          <w:bCs/>
          <w:color w:val="000000"/>
          <w:kern w:val="0"/>
          <w:sz w:val="24"/>
          <w:szCs w:val="24"/>
        </w:rPr>
        <w:t>207.5 mm</w:t>
      </w:r>
      <w:r w:rsidRPr="002B43AF">
        <w:rPr>
          <w:rFonts w:ascii="Arial" w:eastAsia="MS PGothic" w:hAnsi="Arial" w:cs="Arial"/>
          <w:bCs/>
          <w:color w:val="000000"/>
          <w:kern w:val="0"/>
          <w:sz w:val="24"/>
          <w:szCs w:val="24"/>
        </w:rPr>
        <w:t xml:space="preserve"> after 2 weeks. At 40 °C, the packer is expected to swell to </w:t>
      </w:r>
      <w:r w:rsidR="005628D1" w:rsidRPr="002B43AF">
        <w:rPr>
          <w:rFonts w:ascii="Arial" w:eastAsia="MS PGothic" w:hAnsi="Arial" w:cs="Arial"/>
          <w:bCs/>
          <w:color w:val="000000"/>
          <w:kern w:val="0"/>
          <w:sz w:val="24"/>
          <w:szCs w:val="24"/>
        </w:rPr>
        <w:t xml:space="preserve">206.2 mm </w:t>
      </w:r>
      <w:r w:rsidRPr="002B43AF">
        <w:rPr>
          <w:rFonts w:ascii="Arial" w:eastAsia="MS PGothic" w:hAnsi="Arial" w:cs="Arial"/>
          <w:bCs/>
          <w:color w:val="000000"/>
          <w:kern w:val="0"/>
          <w:sz w:val="24"/>
          <w:szCs w:val="24"/>
        </w:rPr>
        <w:t xml:space="preserve">after 1 week, and </w:t>
      </w:r>
      <w:r w:rsidR="005628D1" w:rsidRPr="002B43AF">
        <w:rPr>
          <w:rFonts w:ascii="Arial" w:eastAsia="MS PGothic" w:hAnsi="Arial" w:cs="Arial"/>
          <w:bCs/>
          <w:color w:val="000000"/>
          <w:kern w:val="0"/>
          <w:sz w:val="24"/>
          <w:szCs w:val="24"/>
        </w:rPr>
        <w:t>208 mm</w:t>
      </w:r>
      <w:r w:rsidRPr="002B43AF">
        <w:rPr>
          <w:rFonts w:ascii="Arial" w:eastAsia="MS PGothic" w:hAnsi="Arial" w:cs="Arial"/>
          <w:bCs/>
          <w:color w:val="000000"/>
          <w:kern w:val="0"/>
          <w:sz w:val="24"/>
          <w:szCs w:val="24"/>
        </w:rPr>
        <w:t xml:space="preserve"> after 2 weeks</w:t>
      </w:r>
      <w:r w:rsidR="004E38C9">
        <w:rPr>
          <w:rFonts w:ascii="Arial" w:eastAsia="MS PGothic" w:hAnsi="Arial" w:cs="Arial"/>
          <w:bCs/>
          <w:color w:val="000000"/>
          <w:kern w:val="0"/>
          <w:sz w:val="24"/>
          <w:szCs w:val="24"/>
        </w:rPr>
        <w:t xml:space="preserve">; therefore, </w:t>
      </w:r>
      <w:r w:rsidRPr="002B43AF">
        <w:rPr>
          <w:rFonts w:ascii="Arial" w:eastAsia="MS PGothic" w:hAnsi="Arial" w:cs="Arial"/>
          <w:bCs/>
          <w:color w:val="000000"/>
          <w:kern w:val="0"/>
          <w:sz w:val="24"/>
          <w:szCs w:val="24"/>
        </w:rPr>
        <w:t xml:space="preserve">the packer swelling-rate is slightly slower at lower temperatures. </w:t>
      </w:r>
    </w:p>
    <w:p w14:paraId="1A3AF614" w14:textId="6D7C7FE8" w:rsidR="002C11DE" w:rsidRPr="002B43AF" w:rsidRDefault="00126163" w:rsidP="002C11DE">
      <w:pPr>
        <w:widowControl/>
        <w:spacing w:line="480" w:lineRule="auto"/>
        <w:ind w:left="-180" w:firstLine="900"/>
        <w:outlineLvl w:val="2"/>
        <w:rPr>
          <w:rFonts w:ascii="Arial" w:eastAsia="MS PGothic" w:hAnsi="Arial" w:cs="Arial"/>
          <w:bCs/>
          <w:color w:val="000000"/>
          <w:kern w:val="0"/>
          <w:sz w:val="24"/>
          <w:szCs w:val="24"/>
        </w:rPr>
      </w:pPr>
      <w:r w:rsidRPr="002B43AF">
        <w:rPr>
          <w:rFonts w:ascii="Arial" w:eastAsia="MS PGothic" w:hAnsi="Arial" w:cs="Arial"/>
          <w:bCs/>
          <w:color w:val="000000"/>
          <w:kern w:val="0"/>
          <w:sz w:val="24"/>
          <w:szCs w:val="24"/>
        </w:rPr>
        <w:t xml:space="preserve">The </w:t>
      </w:r>
      <w:r w:rsidR="00C53922" w:rsidRPr="002B43AF">
        <w:rPr>
          <w:rFonts w:ascii="Arial" w:eastAsia="MS PGothic" w:hAnsi="Arial" w:cs="Arial"/>
          <w:bCs/>
          <w:color w:val="000000"/>
          <w:kern w:val="0"/>
          <w:sz w:val="24"/>
          <w:szCs w:val="24"/>
        </w:rPr>
        <w:t>sensor</w:t>
      </w:r>
      <w:r w:rsidRPr="002B43AF">
        <w:rPr>
          <w:rFonts w:ascii="Arial" w:eastAsia="MS PGothic" w:hAnsi="Arial" w:cs="Arial"/>
          <w:bCs/>
          <w:color w:val="000000"/>
          <w:kern w:val="0"/>
          <w:sz w:val="24"/>
          <w:szCs w:val="24"/>
        </w:rPr>
        <w:t xml:space="preserve"> cables and hydraulic flatpack (28 mm x 12 mm) were fed through the swellable packer on the working cart in the moon pool </w:t>
      </w:r>
      <w:r w:rsidR="004E38C9">
        <w:rPr>
          <w:rFonts w:ascii="Arial" w:eastAsia="MS PGothic" w:hAnsi="Arial" w:cs="Arial"/>
          <w:bCs/>
          <w:color w:val="000000"/>
          <w:kern w:val="0"/>
          <w:sz w:val="24"/>
          <w:szCs w:val="24"/>
        </w:rPr>
        <w:t>during a pause in</w:t>
      </w:r>
      <w:r w:rsidR="004E38C9" w:rsidRPr="002B43AF">
        <w:rPr>
          <w:rFonts w:ascii="Arial" w:eastAsia="MS PGothic" w:hAnsi="Arial" w:cs="Arial"/>
          <w:bCs/>
          <w:color w:val="000000"/>
          <w:kern w:val="0"/>
          <w:sz w:val="24"/>
          <w:szCs w:val="24"/>
        </w:rPr>
        <w:t xml:space="preserve"> </w:t>
      </w:r>
      <w:r w:rsidRPr="002B43AF">
        <w:rPr>
          <w:rFonts w:ascii="Arial" w:eastAsia="MS PGothic" w:hAnsi="Arial" w:cs="Arial"/>
          <w:bCs/>
          <w:color w:val="000000"/>
          <w:kern w:val="0"/>
          <w:sz w:val="24"/>
          <w:szCs w:val="24"/>
        </w:rPr>
        <w:t xml:space="preserve">lowering the sensor assembly. The clearance around the cable through the packer was set at 2.5 mm (5 mm total). This clearance is needed to reduce any risk of cable damage due to cable pull force and slack while the packer is lowered into the borehole. The packer was cut four times length-wise (each slit 90° apart) to feed-through the three </w:t>
      </w:r>
      <w:r w:rsidR="00C53922" w:rsidRPr="002B43AF">
        <w:rPr>
          <w:rFonts w:ascii="Arial" w:eastAsia="MS PGothic" w:hAnsi="Arial" w:cs="Arial"/>
          <w:bCs/>
          <w:color w:val="000000"/>
          <w:kern w:val="0"/>
          <w:sz w:val="24"/>
          <w:szCs w:val="24"/>
        </w:rPr>
        <w:t>sensor</w:t>
      </w:r>
      <w:r w:rsidRPr="002B43AF">
        <w:rPr>
          <w:rFonts w:ascii="Arial" w:eastAsia="MS PGothic" w:hAnsi="Arial" w:cs="Arial"/>
          <w:bCs/>
          <w:color w:val="000000"/>
          <w:kern w:val="0"/>
          <w:sz w:val="24"/>
          <w:szCs w:val="24"/>
        </w:rPr>
        <w:t xml:space="preserve"> cables and the flatpack. After cable installation, the anti-extrusion end rings with the cable slit cover were tightened, and the cables were fixed </w:t>
      </w:r>
      <w:r w:rsidR="004E38C9">
        <w:rPr>
          <w:rFonts w:ascii="Arial" w:eastAsia="MS PGothic" w:hAnsi="Arial" w:cs="Arial"/>
          <w:bCs/>
          <w:color w:val="000000"/>
          <w:kern w:val="0"/>
          <w:sz w:val="24"/>
          <w:szCs w:val="24"/>
        </w:rPr>
        <w:t xml:space="preserve">with </w:t>
      </w:r>
      <w:r w:rsidR="00CA073E">
        <w:rPr>
          <w:rFonts w:ascii="Arial" w:eastAsia="MS PGothic" w:hAnsi="Arial" w:cs="Arial"/>
          <w:bCs/>
          <w:color w:val="000000"/>
          <w:kern w:val="0"/>
          <w:sz w:val="24"/>
          <w:szCs w:val="24"/>
        </w:rPr>
        <w:t xml:space="preserve">stainless steel bands </w:t>
      </w:r>
      <w:r w:rsidR="004E38C9">
        <w:rPr>
          <w:rFonts w:ascii="Arial" w:eastAsia="MS PGothic" w:hAnsi="Arial" w:cs="Arial"/>
          <w:bCs/>
          <w:color w:val="000000"/>
          <w:kern w:val="0"/>
          <w:sz w:val="24"/>
          <w:szCs w:val="24"/>
        </w:rPr>
        <w:t xml:space="preserve"> </w:t>
      </w:r>
      <w:r w:rsidRPr="002B43AF">
        <w:rPr>
          <w:rFonts w:ascii="Arial" w:eastAsia="MS PGothic" w:hAnsi="Arial" w:cs="Arial"/>
          <w:bCs/>
          <w:color w:val="000000"/>
          <w:kern w:val="0"/>
          <w:sz w:val="24"/>
          <w:szCs w:val="24"/>
        </w:rPr>
        <w:t>to the 3-1/2 inch tubing above and below the packer.</w:t>
      </w:r>
    </w:p>
    <w:p w14:paraId="0EB1CEDE" w14:textId="77777777" w:rsidR="00DB79FB" w:rsidRPr="002B43AF" w:rsidRDefault="00DB79FB" w:rsidP="002C11DE">
      <w:pPr>
        <w:widowControl/>
        <w:spacing w:line="480" w:lineRule="auto"/>
        <w:ind w:left="-180" w:firstLine="900"/>
        <w:outlineLvl w:val="2"/>
        <w:rPr>
          <w:rFonts w:ascii="Arial" w:eastAsia="MS PGothic" w:hAnsi="Arial" w:cs="Arial"/>
          <w:bCs/>
          <w:color w:val="000000"/>
          <w:kern w:val="0"/>
          <w:sz w:val="24"/>
          <w:szCs w:val="24"/>
        </w:rPr>
      </w:pPr>
    </w:p>
    <w:p w14:paraId="6E771797" w14:textId="78247C8A" w:rsidR="002C11DE" w:rsidRPr="002B43AF" w:rsidRDefault="002C11DE" w:rsidP="002C11DE">
      <w:pPr>
        <w:widowControl/>
        <w:spacing w:line="480" w:lineRule="auto"/>
        <w:outlineLvl w:val="2"/>
        <w:rPr>
          <w:rFonts w:ascii="Arial" w:eastAsia="MS PGothic" w:hAnsi="Arial" w:cs="Arial"/>
          <w:b/>
          <w:bCs/>
          <w:color w:val="000000"/>
          <w:kern w:val="0"/>
          <w:sz w:val="24"/>
          <w:szCs w:val="24"/>
        </w:rPr>
      </w:pPr>
      <w:r w:rsidRPr="002B43AF">
        <w:rPr>
          <w:rFonts w:ascii="Arial" w:eastAsia="MS PGothic" w:hAnsi="Arial" w:cs="Arial"/>
          <w:b/>
          <w:bCs/>
          <w:color w:val="000000"/>
          <w:kern w:val="0"/>
          <w:sz w:val="24"/>
          <w:szCs w:val="24"/>
        </w:rPr>
        <w:t>III.  Additional PSU Information</w:t>
      </w:r>
    </w:p>
    <w:p w14:paraId="0DFE8441" w14:textId="45955371" w:rsidR="002C11DE" w:rsidRPr="002B43AF" w:rsidRDefault="002C11DE" w:rsidP="002C11DE">
      <w:pPr>
        <w:widowControl/>
        <w:spacing w:line="480" w:lineRule="auto"/>
        <w:ind w:firstLine="720"/>
        <w:outlineLvl w:val="2"/>
        <w:rPr>
          <w:rFonts w:ascii="Arial" w:eastAsia="MS PGothic" w:hAnsi="Arial" w:cs="Arial"/>
          <w:bCs/>
          <w:color w:val="000000"/>
          <w:kern w:val="0"/>
          <w:sz w:val="24"/>
          <w:szCs w:val="24"/>
        </w:rPr>
      </w:pPr>
      <w:r w:rsidRPr="002B43AF">
        <w:rPr>
          <w:rFonts w:ascii="Arial" w:hAnsi="Arial" w:cs="Arial"/>
          <w:sz w:val="24"/>
          <w:szCs w:val="24"/>
        </w:rPr>
        <w:t xml:space="preserve">The </w:t>
      </w:r>
      <w:r w:rsidR="001C1E91">
        <w:rPr>
          <w:rFonts w:ascii="Arial" w:hAnsi="Arial" w:cs="Arial"/>
          <w:sz w:val="24"/>
          <w:szCs w:val="24"/>
        </w:rPr>
        <w:t>pressure sens</w:t>
      </w:r>
      <w:r w:rsidR="005D486E">
        <w:rPr>
          <w:rFonts w:ascii="Arial" w:hAnsi="Arial" w:cs="Arial"/>
          <w:sz w:val="24"/>
          <w:szCs w:val="24"/>
        </w:rPr>
        <w:t>ing</w:t>
      </w:r>
      <w:r w:rsidR="001C1E91">
        <w:rPr>
          <w:rFonts w:ascii="Arial" w:hAnsi="Arial" w:cs="Arial"/>
          <w:sz w:val="24"/>
          <w:szCs w:val="24"/>
        </w:rPr>
        <w:t xml:space="preserve"> unit (</w:t>
      </w:r>
      <w:r w:rsidRPr="002B43AF">
        <w:rPr>
          <w:rFonts w:ascii="Arial" w:hAnsi="Arial" w:cs="Arial"/>
          <w:sz w:val="24"/>
          <w:szCs w:val="24"/>
        </w:rPr>
        <w:t>PSU</w:t>
      </w:r>
      <w:r w:rsidR="001C1E91">
        <w:rPr>
          <w:rFonts w:ascii="Arial" w:hAnsi="Arial" w:cs="Arial"/>
          <w:sz w:val="24"/>
          <w:szCs w:val="24"/>
        </w:rPr>
        <w:t>)</w:t>
      </w:r>
      <w:r w:rsidRPr="002B43AF">
        <w:rPr>
          <w:rFonts w:ascii="Arial" w:hAnsi="Arial" w:cs="Arial"/>
          <w:sz w:val="24"/>
          <w:szCs w:val="24"/>
        </w:rPr>
        <w:t xml:space="preserve"> is equipped with three Paroscientific Digiquartz pressure transducers, a high-precision Pressure Period Counter with a 12.8 MHz real-time clock (RTC-PPC system, resolving ~10 ppb of full-scale pressure, or ~0.7 Pa), a 24-bit/channel analog-to-digital converter and data logger and associated “Paroscientific Intelligent Module” analog-to-digital converters (ADCs). The Paroscientific gauges prove accurate and reliable, with accuracy within ±0.01% of the full-scale range and pressure resolution to ±1 ppb of full scale (Becker and Davis, 2005).</w:t>
      </w:r>
    </w:p>
    <w:p w14:paraId="29EEC77D" w14:textId="77777777" w:rsidR="008A4185" w:rsidRPr="002B43AF" w:rsidRDefault="008A4185" w:rsidP="00FA2A80">
      <w:pPr>
        <w:widowControl/>
        <w:spacing w:line="480" w:lineRule="auto"/>
        <w:ind w:left="-180"/>
        <w:outlineLvl w:val="2"/>
        <w:rPr>
          <w:rFonts w:ascii="Arial" w:eastAsia="MS PGothic" w:hAnsi="Arial" w:cs="Arial"/>
          <w:b/>
          <w:bCs/>
          <w:color w:val="000000"/>
          <w:kern w:val="0"/>
          <w:sz w:val="24"/>
          <w:szCs w:val="24"/>
        </w:rPr>
      </w:pPr>
    </w:p>
    <w:p w14:paraId="1FE818E1" w14:textId="3A6EF82D" w:rsidR="006C3EB8" w:rsidRPr="002B43AF" w:rsidRDefault="006C3EB8" w:rsidP="00A7201D">
      <w:pPr>
        <w:spacing w:line="480" w:lineRule="auto"/>
        <w:rPr>
          <w:rFonts w:ascii="Arial" w:hAnsi="Arial" w:cs="Arial"/>
          <w:b/>
        </w:rPr>
      </w:pPr>
    </w:p>
    <w:p w14:paraId="577807DA" w14:textId="77777777" w:rsidR="00141D44" w:rsidRPr="002B43AF" w:rsidRDefault="00141D44" w:rsidP="00A7201D">
      <w:pPr>
        <w:spacing w:line="480" w:lineRule="auto"/>
        <w:rPr>
          <w:rFonts w:ascii="Arial" w:hAnsi="Arial" w:cs="Arial"/>
          <w:b/>
        </w:rPr>
      </w:pPr>
    </w:p>
    <w:p w14:paraId="32D2191A" w14:textId="1598D5B7" w:rsidR="00141D44" w:rsidRPr="002B43AF" w:rsidRDefault="00141D44" w:rsidP="00A7201D">
      <w:pPr>
        <w:spacing w:line="480" w:lineRule="auto"/>
        <w:rPr>
          <w:rFonts w:ascii="Arial" w:hAnsi="Arial" w:cs="Arial"/>
          <w:b/>
        </w:rPr>
      </w:pPr>
      <w:r w:rsidRPr="002B43AF">
        <w:rPr>
          <w:rFonts w:ascii="Arial" w:hAnsi="Arial" w:cs="Arial"/>
          <w:b/>
        </w:rPr>
        <w:t>Reference</w:t>
      </w:r>
    </w:p>
    <w:p w14:paraId="234B7C50" w14:textId="39FCCBF3" w:rsidR="00141D44" w:rsidRPr="002B43AF" w:rsidRDefault="00141D44" w:rsidP="00141D44">
      <w:pPr>
        <w:spacing w:line="480" w:lineRule="auto"/>
        <w:ind w:firstLine="720"/>
        <w:rPr>
          <w:rFonts w:ascii="Arial" w:hAnsi="Arial" w:cs="Arial"/>
          <w:sz w:val="24"/>
          <w:szCs w:val="24"/>
        </w:rPr>
      </w:pPr>
      <w:r w:rsidRPr="002B43AF">
        <w:rPr>
          <w:rFonts w:ascii="Arial" w:hAnsi="Arial" w:cs="Arial"/>
          <w:sz w:val="24"/>
          <w:szCs w:val="24"/>
        </w:rPr>
        <w:t xml:space="preserve">Becker, </w:t>
      </w:r>
      <w:r w:rsidR="005D486E">
        <w:rPr>
          <w:rFonts w:ascii="Arial" w:hAnsi="Arial" w:cs="Arial"/>
          <w:sz w:val="24"/>
          <w:szCs w:val="24"/>
        </w:rPr>
        <w:t>K.,</w:t>
      </w:r>
      <w:r w:rsidRPr="002B43AF">
        <w:rPr>
          <w:rFonts w:ascii="Arial" w:hAnsi="Arial" w:cs="Arial"/>
          <w:sz w:val="24"/>
          <w:szCs w:val="24"/>
        </w:rPr>
        <w:t xml:space="preserve"> and Davis, E.E, 2005. A review of CORK designs and operations during the Ocean Drilling Program.</w:t>
      </w:r>
      <w:r w:rsidR="005D486E">
        <w:rPr>
          <w:rFonts w:ascii="Arial" w:hAnsi="Arial" w:cs="Arial"/>
          <w:sz w:val="24"/>
          <w:szCs w:val="24"/>
        </w:rPr>
        <w:t xml:space="preserve"> </w:t>
      </w:r>
      <w:r w:rsidR="005D486E">
        <w:rPr>
          <w:rFonts w:ascii="Arial" w:hAnsi="Arial" w:cs="Arial"/>
          <w:i/>
          <w:sz w:val="24"/>
          <w:szCs w:val="24"/>
        </w:rPr>
        <w:t>In</w:t>
      </w:r>
      <w:r w:rsidRPr="002B43AF">
        <w:rPr>
          <w:rFonts w:ascii="Arial" w:hAnsi="Arial" w:cs="Arial"/>
          <w:sz w:val="24"/>
          <w:szCs w:val="24"/>
        </w:rPr>
        <w:t xml:space="preserve"> Fisher, A.T., Urabe, T., Klaus, A., and the Expedition 301 Scientists, </w:t>
      </w:r>
      <w:r w:rsidRPr="002B43AF">
        <w:rPr>
          <w:rFonts w:ascii="Arial" w:hAnsi="Arial" w:cs="Arial"/>
          <w:i/>
          <w:sz w:val="24"/>
          <w:szCs w:val="24"/>
        </w:rPr>
        <w:t>Proc</w:t>
      </w:r>
      <w:r w:rsidR="005D486E" w:rsidRPr="002B43AF">
        <w:rPr>
          <w:rFonts w:ascii="Arial" w:hAnsi="Arial" w:cs="Arial"/>
          <w:i/>
          <w:sz w:val="24"/>
          <w:szCs w:val="24"/>
        </w:rPr>
        <w:t>.</w:t>
      </w:r>
      <w:r w:rsidRPr="002B43AF">
        <w:rPr>
          <w:rFonts w:ascii="Arial" w:hAnsi="Arial" w:cs="Arial"/>
          <w:i/>
          <w:sz w:val="24"/>
          <w:szCs w:val="24"/>
        </w:rPr>
        <w:t xml:space="preserve"> </w:t>
      </w:r>
      <w:r w:rsidR="005D486E" w:rsidRPr="002B43AF">
        <w:rPr>
          <w:rFonts w:ascii="Arial" w:hAnsi="Arial" w:cs="Arial"/>
          <w:i/>
          <w:sz w:val="24"/>
          <w:szCs w:val="24"/>
        </w:rPr>
        <w:t>IODP</w:t>
      </w:r>
      <w:r w:rsidRPr="002B43AF">
        <w:rPr>
          <w:rFonts w:ascii="Arial" w:hAnsi="Arial" w:cs="Arial"/>
          <w:sz w:val="24"/>
          <w:szCs w:val="24"/>
        </w:rPr>
        <w:t>, 301</w:t>
      </w:r>
      <w:r w:rsidR="005D486E">
        <w:rPr>
          <w:rFonts w:ascii="Arial" w:hAnsi="Arial" w:cs="Arial"/>
          <w:sz w:val="24"/>
          <w:szCs w:val="24"/>
        </w:rPr>
        <w:t>: College Station, TX (Integrated Ocean Drilling Program Management International, Inc.). doi 10.2204/proc.301.104.2005</w:t>
      </w:r>
    </w:p>
    <w:p w14:paraId="4119CB4B" w14:textId="77777777" w:rsidR="00141D44" w:rsidRPr="002B43AF" w:rsidRDefault="00141D44" w:rsidP="00A7201D">
      <w:pPr>
        <w:spacing w:line="480" w:lineRule="auto"/>
        <w:rPr>
          <w:rFonts w:ascii="Arial" w:hAnsi="Arial" w:cs="Arial"/>
          <w:b/>
        </w:rPr>
      </w:pPr>
    </w:p>
    <w:sectPr w:rsidR="00141D44" w:rsidRPr="002B43AF" w:rsidSect="00A7201D">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35AE3" w14:textId="77777777" w:rsidR="00654806" w:rsidRDefault="00654806" w:rsidP="00563AAC">
      <w:r>
        <w:separator/>
      </w:r>
    </w:p>
  </w:endnote>
  <w:endnote w:type="continuationSeparator" w:id="0">
    <w:p w14:paraId="07C7D52C" w14:textId="77777777" w:rsidR="00654806" w:rsidRDefault="00654806" w:rsidP="0056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D1DBF" w14:textId="77777777" w:rsidR="003350F8" w:rsidRDefault="003350F8" w:rsidP="00125F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51C91C" w14:textId="77777777" w:rsidR="003350F8" w:rsidRDefault="003350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F2B22" w14:textId="746FADA0" w:rsidR="003350F8" w:rsidRDefault="003350F8" w:rsidP="00125F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130B">
      <w:rPr>
        <w:rStyle w:val="PageNumber"/>
        <w:noProof/>
      </w:rPr>
      <w:t>1</w:t>
    </w:r>
    <w:r>
      <w:rPr>
        <w:rStyle w:val="PageNumber"/>
      </w:rPr>
      <w:fldChar w:fldCharType="end"/>
    </w:r>
  </w:p>
  <w:p w14:paraId="47B570A4" w14:textId="77777777" w:rsidR="003350F8" w:rsidRDefault="00335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B29E2" w14:textId="77777777" w:rsidR="00654806" w:rsidRDefault="00654806" w:rsidP="00563AAC">
      <w:r>
        <w:separator/>
      </w:r>
    </w:p>
  </w:footnote>
  <w:footnote w:type="continuationSeparator" w:id="0">
    <w:p w14:paraId="03770401" w14:textId="77777777" w:rsidR="00654806" w:rsidRDefault="00654806" w:rsidP="0056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bordersDoNotSurroundHeader/>
  <w:bordersDoNotSurroundFooter/>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AAC"/>
    <w:rsid w:val="0000398E"/>
    <w:rsid w:val="000176CD"/>
    <w:rsid w:val="00040AE8"/>
    <w:rsid w:val="00041A21"/>
    <w:rsid w:val="00046737"/>
    <w:rsid w:val="00047059"/>
    <w:rsid w:val="000477B2"/>
    <w:rsid w:val="000852CD"/>
    <w:rsid w:val="000B5CD1"/>
    <w:rsid w:val="000B5D77"/>
    <w:rsid w:val="000C2227"/>
    <w:rsid w:val="000C36BE"/>
    <w:rsid w:val="000D2FA8"/>
    <w:rsid w:val="000D34FD"/>
    <w:rsid w:val="00103F8B"/>
    <w:rsid w:val="001145C3"/>
    <w:rsid w:val="00117097"/>
    <w:rsid w:val="00125F21"/>
    <w:rsid w:val="00126163"/>
    <w:rsid w:val="00127F6B"/>
    <w:rsid w:val="00141D44"/>
    <w:rsid w:val="00162271"/>
    <w:rsid w:val="00162D7F"/>
    <w:rsid w:val="00164F72"/>
    <w:rsid w:val="0018096D"/>
    <w:rsid w:val="00193E99"/>
    <w:rsid w:val="001A6AE0"/>
    <w:rsid w:val="001B7454"/>
    <w:rsid w:val="001C1E91"/>
    <w:rsid w:val="001D047A"/>
    <w:rsid w:val="001D7E21"/>
    <w:rsid w:val="001E4346"/>
    <w:rsid w:val="001F3AE2"/>
    <w:rsid w:val="001F6404"/>
    <w:rsid w:val="001F73BD"/>
    <w:rsid w:val="00200765"/>
    <w:rsid w:val="00227A2E"/>
    <w:rsid w:val="00231714"/>
    <w:rsid w:val="00235DDC"/>
    <w:rsid w:val="00242853"/>
    <w:rsid w:val="00244D21"/>
    <w:rsid w:val="002631C1"/>
    <w:rsid w:val="002709B6"/>
    <w:rsid w:val="00282F4A"/>
    <w:rsid w:val="00286727"/>
    <w:rsid w:val="002A18FC"/>
    <w:rsid w:val="002A4CA5"/>
    <w:rsid w:val="002B43AF"/>
    <w:rsid w:val="002C11DE"/>
    <w:rsid w:val="002D49C9"/>
    <w:rsid w:val="002E7B90"/>
    <w:rsid w:val="002F108D"/>
    <w:rsid w:val="002F6BC4"/>
    <w:rsid w:val="00306DC3"/>
    <w:rsid w:val="0032191D"/>
    <w:rsid w:val="00322B7C"/>
    <w:rsid w:val="003350F8"/>
    <w:rsid w:val="00354D7D"/>
    <w:rsid w:val="00362141"/>
    <w:rsid w:val="00362BFE"/>
    <w:rsid w:val="003744BC"/>
    <w:rsid w:val="003A62C1"/>
    <w:rsid w:val="003C18B0"/>
    <w:rsid w:val="003C557C"/>
    <w:rsid w:val="003D022A"/>
    <w:rsid w:val="003D15BE"/>
    <w:rsid w:val="003D2238"/>
    <w:rsid w:val="003D5996"/>
    <w:rsid w:val="003F2750"/>
    <w:rsid w:val="00400527"/>
    <w:rsid w:val="0042130B"/>
    <w:rsid w:val="004575E5"/>
    <w:rsid w:val="00465416"/>
    <w:rsid w:val="00482BB5"/>
    <w:rsid w:val="0049575C"/>
    <w:rsid w:val="004A0664"/>
    <w:rsid w:val="004B5408"/>
    <w:rsid w:val="004B576B"/>
    <w:rsid w:val="004D26D8"/>
    <w:rsid w:val="004E38C9"/>
    <w:rsid w:val="00501950"/>
    <w:rsid w:val="00515378"/>
    <w:rsid w:val="00517386"/>
    <w:rsid w:val="00523DDE"/>
    <w:rsid w:val="005628D1"/>
    <w:rsid w:val="00563AAC"/>
    <w:rsid w:val="00563FA7"/>
    <w:rsid w:val="00574706"/>
    <w:rsid w:val="00576897"/>
    <w:rsid w:val="00583496"/>
    <w:rsid w:val="005A0807"/>
    <w:rsid w:val="005A5047"/>
    <w:rsid w:val="005B690A"/>
    <w:rsid w:val="005C6042"/>
    <w:rsid w:val="005C6DE6"/>
    <w:rsid w:val="005D3B41"/>
    <w:rsid w:val="005D439A"/>
    <w:rsid w:val="005D486E"/>
    <w:rsid w:val="005D6E5E"/>
    <w:rsid w:val="005E1E25"/>
    <w:rsid w:val="006156E3"/>
    <w:rsid w:val="006258DF"/>
    <w:rsid w:val="00633C05"/>
    <w:rsid w:val="00637C2F"/>
    <w:rsid w:val="00647498"/>
    <w:rsid w:val="00654806"/>
    <w:rsid w:val="006663FE"/>
    <w:rsid w:val="00666FC4"/>
    <w:rsid w:val="006818CE"/>
    <w:rsid w:val="00682988"/>
    <w:rsid w:val="00686F89"/>
    <w:rsid w:val="006906E9"/>
    <w:rsid w:val="00696307"/>
    <w:rsid w:val="006A68AD"/>
    <w:rsid w:val="006B3A55"/>
    <w:rsid w:val="006C3EB8"/>
    <w:rsid w:val="006E78A6"/>
    <w:rsid w:val="007156A3"/>
    <w:rsid w:val="00725813"/>
    <w:rsid w:val="00733D64"/>
    <w:rsid w:val="00736E50"/>
    <w:rsid w:val="007542B9"/>
    <w:rsid w:val="007A2A6E"/>
    <w:rsid w:val="007A540D"/>
    <w:rsid w:val="007B6B6D"/>
    <w:rsid w:val="007F665C"/>
    <w:rsid w:val="007F7162"/>
    <w:rsid w:val="0081728B"/>
    <w:rsid w:val="00827930"/>
    <w:rsid w:val="0084076A"/>
    <w:rsid w:val="0084768D"/>
    <w:rsid w:val="00850D48"/>
    <w:rsid w:val="00853524"/>
    <w:rsid w:val="00860D6D"/>
    <w:rsid w:val="008A4185"/>
    <w:rsid w:val="008D1A1F"/>
    <w:rsid w:val="008E5182"/>
    <w:rsid w:val="00930E7A"/>
    <w:rsid w:val="00960454"/>
    <w:rsid w:val="00971B5C"/>
    <w:rsid w:val="009802C0"/>
    <w:rsid w:val="0098709A"/>
    <w:rsid w:val="009934F0"/>
    <w:rsid w:val="00996115"/>
    <w:rsid w:val="009B27A2"/>
    <w:rsid w:val="009C4613"/>
    <w:rsid w:val="009D0033"/>
    <w:rsid w:val="009D18AB"/>
    <w:rsid w:val="009D4D80"/>
    <w:rsid w:val="009F5D3E"/>
    <w:rsid w:val="00A16186"/>
    <w:rsid w:val="00A469C4"/>
    <w:rsid w:val="00A7201D"/>
    <w:rsid w:val="00A80EB5"/>
    <w:rsid w:val="00A91507"/>
    <w:rsid w:val="00AA1FFE"/>
    <w:rsid w:val="00AA2A7F"/>
    <w:rsid w:val="00AA30C9"/>
    <w:rsid w:val="00AB3180"/>
    <w:rsid w:val="00AF048A"/>
    <w:rsid w:val="00AF558F"/>
    <w:rsid w:val="00B2496B"/>
    <w:rsid w:val="00B34B9C"/>
    <w:rsid w:val="00B41C3A"/>
    <w:rsid w:val="00B43522"/>
    <w:rsid w:val="00B54C22"/>
    <w:rsid w:val="00B61079"/>
    <w:rsid w:val="00B636F3"/>
    <w:rsid w:val="00B7633E"/>
    <w:rsid w:val="00B93A38"/>
    <w:rsid w:val="00BB4A47"/>
    <w:rsid w:val="00C110AE"/>
    <w:rsid w:val="00C205AD"/>
    <w:rsid w:val="00C310E2"/>
    <w:rsid w:val="00C4126A"/>
    <w:rsid w:val="00C52DC8"/>
    <w:rsid w:val="00C53922"/>
    <w:rsid w:val="00C54089"/>
    <w:rsid w:val="00C6380D"/>
    <w:rsid w:val="00C66F20"/>
    <w:rsid w:val="00C90188"/>
    <w:rsid w:val="00CA073E"/>
    <w:rsid w:val="00CA1F42"/>
    <w:rsid w:val="00CA5D3F"/>
    <w:rsid w:val="00CE26F7"/>
    <w:rsid w:val="00CE3363"/>
    <w:rsid w:val="00D015A4"/>
    <w:rsid w:val="00D02B61"/>
    <w:rsid w:val="00D17C30"/>
    <w:rsid w:val="00D21200"/>
    <w:rsid w:val="00D223E8"/>
    <w:rsid w:val="00D35B24"/>
    <w:rsid w:val="00D53EE8"/>
    <w:rsid w:val="00D56E6E"/>
    <w:rsid w:val="00D61A10"/>
    <w:rsid w:val="00D64C58"/>
    <w:rsid w:val="00D87423"/>
    <w:rsid w:val="00D919F8"/>
    <w:rsid w:val="00DA4A5F"/>
    <w:rsid w:val="00DB3296"/>
    <w:rsid w:val="00DB79FB"/>
    <w:rsid w:val="00DC506E"/>
    <w:rsid w:val="00DC5E89"/>
    <w:rsid w:val="00DD5B8F"/>
    <w:rsid w:val="00DD7D7C"/>
    <w:rsid w:val="00DE3363"/>
    <w:rsid w:val="00E13A29"/>
    <w:rsid w:val="00E335C1"/>
    <w:rsid w:val="00E3386B"/>
    <w:rsid w:val="00E36E07"/>
    <w:rsid w:val="00E412CA"/>
    <w:rsid w:val="00E57D6D"/>
    <w:rsid w:val="00E66619"/>
    <w:rsid w:val="00E703A7"/>
    <w:rsid w:val="00E90896"/>
    <w:rsid w:val="00EA3112"/>
    <w:rsid w:val="00EC20B7"/>
    <w:rsid w:val="00ED0F68"/>
    <w:rsid w:val="00EF401E"/>
    <w:rsid w:val="00EF6877"/>
    <w:rsid w:val="00F079A5"/>
    <w:rsid w:val="00F153EA"/>
    <w:rsid w:val="00F1573D"/>
    <w:rsid w:val="00F20214"/>
    <w:rsid w:val="00F21AF5"/>
    <w:rsid w:val="00F30E18"/>
    <w:rsid w:val="00F32107"/>
    <w:rsid w:val="00F51EE4"/>
    <w:rsid w:val="00F65860"/>
    <w:rsid w:val="00F90754"/>
    <w:rsid w:val="00FA2A80"/>
    <w:rsid w:val="00FA314D"/>
    <w:rsid w:val="00FB0A80"/>
    <w:rsid w:val="00FC4A35"/>
    <w:rsid w:val="00FC5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0D39D9A1"/>
  <w15:docId w15:val="{1A02C627-E7E3-49D4-BDB2-101FE3597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AC"/>
    <w:pPr>
      <w:widowControl w:val="0"/>
      <w:jc w:val="both"/>
    </w:pPr>
    <w:rPr>
      <w:rFonts w:ascii="Century" w:eastAsia="MS Mincho" w:hAnsi="Century" w:cs="Times New Roman"/>
      <w:kern w:val="2"/>
      <w:sz w:val="21"/>
      <w:szCs w:val="22"/>
      <w:lang w:eastAsia="ja-JP"/>
    </w:rPr>
  </w:style>
  <w:style w:type="paragraph" w:styleId="Heading1">
    <w:name w:val="heading 1"/>
    <w:basedOn w:val="Normal"/>
    <w:next w:val="Normal"/>
    <w:link w:val="Heading1Char"/>
    <w:uiPriority w:val="9"/>
    <w:qFormat/>
    <w:rsid w:val="00563AAC"/>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7F7162"/>
    <w:pPr>
      <w:keepNext/>
      <w:spacing w:before="240" w:after="60"/>
      <w:outlineLvl w:val="1"/>
    </w:pPr>
    <w:rPr>
      <w:rFonts w:ascii="Calibri Light" w:eastAsia="Times New Roman" w:hAnsi="Calibri Light"/>
      <w:b/>
      <w:bCs/>
      <w:i/>
      <w:iCs/>
      <w:sz w:val="28"/>
      <w:szCs w:val="28"/>
    </w:rPr>
  </w:style>
  <w:style w:type="paragraph" w:styleId="Heading3">
    <w:name w:val="heading 3"/>
    <w:basedOn w:val="Normal"/>
    <w:link w:val="Heading3Char"/>
    <w:uiPriority w:val="9"/>
    <w:qFormat/>
    <w:rsid w:val="00563AAC"/>
    <w:pPr>
      <w:widowControl/>
      <w:spacing w:before="210" w:after="150" w:line="280" w:lineRule="atLeast"/>
      <w:ind w:left="150"/>
      <w:jc w:val="left"/>
      <w:outlineLvl w:val="2"/>
    </w:pPr>
    <w:rPr>
      <w:rFonts w:ascii="MS PGothic" w:eastAsia="MS PGothic" w:hAnsi="MS PGothic" w:cs="MS PGothic"/>
      <w:b/>
      <w:bCs/>
      <w:color w:val="000000"/>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AAC"/>
    <w:pPr>
      <w:widowControl/>
      <w:tabs>
        <w:tab w:val="center" w:pos="4680"/>
        <w:tab w:val="right" w:pos="9360"/>
      </w:tabs>
      <w:jc w:val="left"/>
    </w:pPr>
    <w:rPr>
      <w:rFonts w:asciiTheme="minorHAnsi" w:eastAsiaTheme="minorHAnsi" w:hAnsiTheme="minorHAnsi" w:cstheme="minorBidi"/>
      <w:kern w:val="0"/>
      <w:sz w:val="24"/>
      <w:szCs w:val="24"/>
      <w:lang w:eastAsia="en-US"/>
    </w:rPr>
  </w:style>
  <w:style w:type="character" w:customStyle="1" w:styleId="HeaderChar">
    <w:name w:val="Header Char"/>
    <w:basedOn w:val="DefaultParagraphFont"/>
    <w:link w:val="Header"/>
    <w:uiPriority w:val="99"/>
    <w:rsid w:val="00563AAC"/>
  </w:style>
  <w:style w:type="paragraph" w:styleId="Footer">
    <w:name w:val="footer"/>
    <w:basedOn w:val="Normal"/>
    <w:link w:val="FooterChar"/>
    <w:uiPriority w:val="99"/>
    <w:unhideWhenUsed/>
    <w:rsid w:val="00563AAC"/>
    <w:pPr>
      <w:widowControl/>
      <w:tabs>
        <w:tab w:val="center" w:pos="4680"/>
        <w:tab w:val="right" w:pos="9360"/>
      </w:tabs>
      <w:jc w:val="left"/>
    </w:pPr>
    <w:rPr>
      <w:rFonts w:asciiTheme="minorHAnsi" w:eastAsiaTheme="minorHAnsi" w:hAnsiTheme="minorHAnsi" w:cstheme="minorBidi"/>
      <w:kern w:val="0"/>
      <w:sz w:val="24"/>
      <w:szCs w:val="24"/>
      <w:lang w:eastAsia="en-US"/>
    </w:rPr>
  </w:style>
  <w:style w:type="character" w:customStyle="1" w:styleId="FooterChar">
    <w:name w:val="Footer Char"/>
    <w:basedOn w:val="DefaultParagraphFont"/>
    <w:link w:val="Footer"/>
    <w:uiPriority w:val="99"/>
    <w:rsid w:val="00563AAC"/>
  </w:style>
  <w:style w:type="character" w:customStyle="1" w:styleId="Heading3Char">
    <w:name w:val="Heading 3 Char"/>
    <w:basedOn w:val="DefaultParagraphFont"/>
    <w:link w:val="Heading3"/>
    <w:uiPriority w:val="9"/>
    <w:rsid w:val="00563AAC"/>
    <w:rPr>
      <w:rFonts w:ascii="MS PGothic" w:eastAsia="MS PGothic" w:hAnsi="MS PGothic" w:cs="MS PGothic"/>
      <w:b/>
      <w:bCs/>
      <w:color w:val="000000"/>
      <w:lang w:eastAsia="ja-JP"/>
    </w:rPr>
  </w:style>
  <w:style w:type="character" w:styleId="PageNumber">
    <w:name w:val="page number"/>
    <w:basedOn w:val="DefaultParagraphFont"/>
    <w:rsid w:val="00563AAC"/>
  </w:style>
  <w:style w:type="character" w:customStyle="1" w:styleId="Heading1Char">
    <w:name w:val="Heading 1 Char"/>
    <w:basedOn w:val="DefaultParagraphFont"/>
    <w:link w:val="Heading1"/>
    <w:uiPriority w:val="9"/>
    <w:rsid w:val="00563AAC"/>
    <w:rPr>
      <w:rFonts w:ascii="Calibri Light" w:eastAsia="Times New Roman" w:hAnsi="Calibri Light" w:cs="Times New Roman"/>
      <w:b/>
      <w:bCs/>
      <w:kern w:val="32"/>
      <w:sz w:val="32"/>
      <w:szCs w:val="32"/>
      <w:lang w:eastAsia="ja-JP"/>
    </w:rPr>
  </w:style>
  <w:style w:type="paragraph" w:styleId="BodyTextIndent">
    <w:name w:val="Body Text Indent"/>
    <w:basedOn w:val="Normal"/>
    <w:link w:val="BodyTextIndentChar"/>
    <w:uiPriority w:val="99"/>
    <w:unhideWhenUsed/>
    <w:rsid w:val="00EF6877"/>
    <w:pPr>
      <w:spacing w:after="120"/>
      <w:ind w:left="360"/>
    </w:pPr>
  </w:style>
  <w:style w:type="character" w:customStyle="1" w:styleId="BodyTextIndentChar">
    <w:name w:val="Body Text Indent Char"/>
    <w:basedOn w:val="DefaultParagraphFont"/>
    <w:link w:val="BodyTextIndent"/>
    <w:uiPriority w:val="99"/>
    <w:rsid w:val="00EF6877"/>
    <w:rPr>
      <w:rFonts w:ascii="Century" w:eastAsia="MS Mincho" w:hAnsi="Century" w:cs="Times New Roman"/>
      <w:kern w:val="2"/>
      <w:sz w:val="21"/>
      <w:szCs w:val="22"/>
      <w:lang w:eastAsia="ja-JP"/>
    </w:rPr>
  </w:style>
  <w:style w:type="paragraph" w:styleId="Caption">
    <w:name w:val="caption"/>
    <w:basedOn w:val="Normal"/>
    <w:next w:val="Normal"/>
    <w:uiPriority w:val="35"/>
    <w:unhideWhenUsed/>
    <w:qFormat/>
    <w:rsid w:val="00EF6877"/>
    <w:rPr>
      <w:b/>
      <w:bCs/>
      <w:sz w:val="20"/>
      <w:szCs w:val="20"/>
    </w:rPr>
  </w:style>
  <w:style w:type="paragraph" w:styleId="BodyText">
    <w:name w:val="Body Text"/>
    <w:basedOn w:val="Normal"/>
    <w:link w:val="BodyTextChar"/>
    <w:uiPriority w:val="99"/>
    <w:semiHidden/>
    <w:unhideWhenUsed/>
    <w:rsid w:val="006C3EB8"/>
    <w:pPr>
      <w:spacing w:after="120"/>
    </w:pPr>
  </w:style>
  <w:style w:type="character" w:customStyle="1" w:styleId="BodyTextChar">
    <w:name w:val="Body Text Char"/>
    <w:basedOn w:val="DefaultParagraphFont"/>
    <w:link w:val="BodyText"/>
    <w:uiPriority w:val="99"/>
    <w:semiHidden/>
    <w:rsid w:val="006C3EB8"/>
    <w:rPr>
      <w:rFonts w:ascii="Century" w:eastAsia="MS Mincho" w:hAnsi="Century" w:cs="Times New Roman"/>
      <w:kern w:val="2"/>
      <w:sz w:val="21"/>
      <w:szCs w:val="22"/>
      <w:lang w:eastAsia="ja-JP"/>
    </w:rPr>
  </w:style>
  <w:style w:type="paragraph" w:customStyle="1" w:styleId="References">
    <w:name w:val="References"/>
    <w:basedOn w:val="BodyText"/>
    <w:autoRedefine/>
    <w:rsid w:val="006C3EB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480" w:lineRule="auto"/>
      <w:ind w:left="-180"/>
    </w:pPr>
    <w:rPr>
      <w:rFonts w:ascii="Times New Roman" w:eastAsia="Times" w:hAnsi="Times New Roman"/>
      <w:b/>
      <w:kern w:val="0"/>
      <w:sz w:val="24"/>
      <w:szCs w:val="24"/>
      <w:lang w:eastAsia="en-US"/>
    </w:rPr>
  </w:style>
  <w:style w:type="character" w:customStyle="1" w:styleId="Heading2Char">
    <w:name w:val="Heading 2 Char"/>
    <w:basedOn w:val="DefaultParagraphFont"/>
    <w:link w:val="Heading2"/>
    <w:uiPriority w:val="9"/>
    <w:rsid w:val="007F7162"/>
    <w:rPr>
      <w:rFonts w:ascii="Calibri Light" w:eastAsia="Times New Roman" w:hAnsi="Calibri Light" w:cs="Times New Roman"/>
      <w:b/>
      <w:bCs/>
      <w:i/>
      <w:iCs/>
      <w:kern w:val="2"/>
      <w:sz w:val="28"/>
      <w:szCs w:val="28"/>
      <w:lang w:eastAsia="ja-JP"/>
    </w:rPr>
  </w:style>
  <w:style w:type="character" w:styleId="CommentReference">
    <w:name w:val="annotation reference"/>
    <w:basedOn w:val="DefaultParagraphFont"/>
    <w:uiPriority w:val="99"/>
    <w:semiHidden/>
    <w:unhideWhenUsed/>
    <w:rsid w:val="00AA2A7F"/>
    <w:rPr>
      <w:sz w:val="18"/>
      <w:szCs w:val="18"/>
    </w:rPr>
  </w:style>
  <w:style w:type="paragraph" w:styleId="CommentText">
    <w:name w:val="annotation text"/>
    <w:basedOn w:val="Normal"/>
    <w:link w:val="CommentTextChar"/>
    <w:uiPriority w:val="99"/>
    <w:semiHidden/>
    <w:unhideWhenUsed/>
    <w:rsid w:val="00AA2A7F"/>
    <w:rPr>
      <w:sz w:val="24"/>
      <w:szCs w:val="24"/>
    </w:rPr>
  </w:style>
  <w:style w:type="character" w:customStyle="1" w:styleId="CommentTextChar">
    <w:name w:val="Comment Text Char"/>
    <w:basedOn w:val="DefaultParagraphFont"/>
    <w:link w:val="CommentText"/>
    <w:uiPriority w:val="99"/>
    <w:semiHidden/>
    <w:rsid w:val="00AA2A7F"/>
    <w:rPr>
      <w:rFonts w:ascii="Century" w:eastAsia="MS Mincho" w:hAnsi="Century" w:cs="Times New Roman"/>
      <w:kern w:val="2"/>
      <w:lang w:eastAsia="ja-JP"/>
    </w:rPr>
  </w:style>
  <w:style w:type="paragraph" w:styleId="CommentSubject">
    <w:name w:val="annotation subject"/>
    <w:basedOn w:val="CommentText"/>
    <w:next w:val="CommentText"/>
    <w:link w:val="CommentSubjectChar"/>
    <w:uiPriority w:val="99"/>
    <w:semiHidden/>
    <w:unhideWhenUsed/>
    <w:rsid w:val="00AA2A7F"/>
    <w:rPr>
      <w:b/>
      <w:bCs/>
      <w:sz w:val="20"/>
      <w:szCs w:val="20"/>
    </w:rPr>
  </w:style>
  <w:style w:type="character" w:customStyle="1" w:styleId="CommentSubjectChar">
    <w:name w:val="Comment Subject Char"/>
    <w:basedOn w:val="CommentTextChar"/>
    <w:link w:val="CommentSubject"/>
    <w:uiPriority w:val="99"/>
    <w:semiHidden/>
    <w:rsid w:val="00AA2A7F"/>
    <w:rPr>
      <w:rFonts w:ascii="Century" w:eastAsia="MS Mincho" w:hAnsi="Century" w:cs="Times New Roman"/>
      <w:b/>
      <w:bCs/>
      <w:kern w:val="2"/>
      <w:sz w:val="20"/>
      <w:szCs w:val="20"/>
      <w:lang w:eastAsia="ja-JP"/>
    </w:rPr>
  </w:style>
  <w:style w:type="paragraph" w:styleId="BalloonText">
    <w:name w:val="Balloon Text"/>
    <w:basedOn w:val="Normal"/>
    <w:link w:val="BalloonTextChar"/>
    <w:uiPriority w:val="99"/>
    <w:semiHidden/>
    <w:unhideWhenUsed/>
    <w:rsid w:val="00AA2A7F"/>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A2A7F"/>
    <w:rPr>
      <w:rFonts w:ascii="Times New Roman" w:eastAsia="MS Mincho" w:hAnsi="Times New Roman" w:cs="Times New Roman"/>
      <w:kern w:val="2"/>
      <w:sz w:val="18"/>
      <w:szCs w:val="18"/>
      <w:lang w:eastAsia="ja-JP"/>
    </w:rPr>
  </w:style>
  <w:style w:type="character" w:styleId="LineNumber">
    <w:name w:val="line number"/>
    <w:basedOn w:val="DefaultParagraphFont"/>
    <w:uiPriority w:val="99"/>
    <w:semiHidden/>
    <w:unhideWhenUsed/>
    <w:rsid w:val="003C18B0"/>
  </w:style>
  <w:style w:type="character" w:styleId="Hyperlink">
    <w:name w:val="Hyperlink"/>
    <w:basedOn w:val="DefaultParagraphFont"/>
    <w:uiPriority w:val="99"/>
    <w:unhideWhenUsed/>
    <w:rsid w:val="00DB79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DEA40-992F-4812-97B9-3DBFB4C06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580</Words>
  <Characters>3307</Characters>
  <Application>Microsoft Office Word</Application>
  <DocSecurity>0</DocSecurity>
  <Lines>27</Lines>
  <Paragraphs>7</Paragraphs>
  <ScaleCrop>false</ScaleCrop>
  <HeadingPairs>
    <vt:vector size="6" baseType="variant">
      <vt:variant>
        <vt:lpstr>Titel</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Edgington</dc:creator>
  <cp:lastModifiedBy>Shana Lewis</cp:lastModifiedBy>
  <cp:revision>5</cp:revision>
  <cp:lastPrinted>2018-02-23T02:16:00Z</cp:lastPrinted>
  <dcterms:created xsi:type="dcterms:W3CDTF">2018-09-11T21:22:00Z</dcterms:created>
  <dcterms:modified xsi:type="dcterms:W3CDTF">2018-10-02T16:19:00Z</dcterms:modified>
</cp:coreProperties>
</file>